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063A">
      <w:pPr>
        <w:jc w:val="center"/>
        <w:rPr>
          <w:rFonts w:ascii="黑体" w:hAnsi="黑体" w:eastAsia="黑体"/>
          <w:sz w:val="44"/>
          <w:szCs w:val="32"/>
        </w:rPr>
      </w:pPr>
    </w:p>
    <w:p w14:paraId="49F06915">
      <w:pPr>
        <w:jc w:val="center"/>
        <w:rPr>
          <w:rFonts w:ascii="黑体" w:hAnsi="黑体" w:eastAsia="黑体"/>
          <w:sz w:val="44"/>
          <w:szCs w:val="32"/>
        </w:rPr>
      </w:pPr>
      <w:r>
        <w:rPr>
          <w:rFonts w:hint="eastAsia" w:ascii="黑体" w:hAnsi="黑体" w:eastAsia="黑体"/>
          <w:sz w:val="44"/>
          <w:szCs w:val="32"/>
        </w:rPr>
        <w:t>湖北省随州市公共实训基地建设项目（监理服务）</w:t>
      </w:r>
    </w:p>
    <w:p w14:paraId="78BAD0FA">
      <w:pPr>
        <w:rPr>
          <w:rFonts w:ascii="黑体" w:hAnsi="黑体" w:eastAsia="黑体"/>
        </w:rPr>
      </w:pPr>
    </w:p>
    <w:p w14:paraId="2D0EF8FB">
      <w:pPr>
        <w:rPr>
          <w:rFonts w:ascii="黑体" w:hAnsi="黑体" w:eastAsia="黑体"/>
        </w:rPr>
      </w:pPr>
    </w:p>
    <w:p w14:paraId="6FD9E352">
      <w:pPr>
        <w:rPr>
          <w:rFonts w:ascii="黑体" w:hAnsi="黑体" w:eastAsia="黑体"/>
        </w:rPr>
      </w:pPr>
    </w:p>
    <w:p w14:paraId="111BD093">
      <w:pPr>
        <w:rPr>
          <w:rFonts w:ascii="黑体" w:hAnsi="黑体" w:eastAsia="黑体"/>
        </w:rPr>
      </w:pPr>
    </w:p>
    <w:p w14:paraId="741AF764">
      <w:pPr>
        <w:rPr>
          <w:rFonts w:ascii="黑体" w:hAnsi="黑体" w:eastAsia="黑体"/>
        </w:rPr>
      </w:pPr>
    </w:p>
    <w:p w14:paraId="343CD6AA">
      <w:pPr>
        <w:rPr>
          <w:rFonts w:ascii="黑体" w:hAnsi="黑体" w:eastAsia="黑体"/>
        </w:rPr>
      </w:pPr>
    </w:p>
    <w:p w14:paraId="3782200F">
      <w:pPr>
        <w:jc w:val="center"/>
        <w:rPr>
          <w:rFonts w:ascii="黑体" w:hAnsi="黑体" w:eastAsia="黑体"/>
          <w:sz w:val="72"/>
          <w:szCs w:val="72"/>
        </w:rPr>
      </w:pPr>
      <w:r>
        <w:rPr>
          <w:rFonts w:hint="eastAsia" w:ascii="黑体" w:hAnsi="黑体" w:eastAsia="黑体"/>
          <w:sz w:val="72"/>
          <w:szCs w:val="72"/>
        </w:rPr>
        <w:t>竞争性磋商文件</w:t>
      </w:r>
    </w:p>
    <w:p w14:paraId="12D82F64">
      <w:pPr>
        <w:ind w:left="420" w:leftChars="175" w:firstLine="1600" w:firstLineChars="500"/>
        <w:rPr>
          <w:rFonts w:ascii="黑体" w:hAnsi="黑体" w:eastAsia="黑体"/>
          <w:sz w:val="32"/>
          <w:szCs w:val="32"/>
        </w:rPr>
      </w:pPr>
      <w:r>
        <w:rPr>
          <w:rFonts w:hint="eastAsia" w:ascii="黑体" w:hAnsi="黑体" w:eastAsia="黑体"/>
          <w:sz w:val="32"/>
          <w:szCs w:val="32"/>
        </w:rPr>
        <w:t>项目编号：</w:t>
      </w:r>
      <w:r>
        <w:rPr>
          <w:rFonts w:hint="eastAsia"/>
          <w:b/>
          <w:sz w:val="30"/>
          <w:szCs w:val="30"/>
        </w:rPr>
        <w:t>ZC20251110</w:t>
      </w:r>
    </w:p>
    <w:p w14:paraId="1797F7E8">
      <w:pPr>
        <w:ind w:left="420" w:leftChars="175"/>
        <w:rPr>
          <w:rFonts w:ascii="黑体" w:hAnsi="黑体" w:eastAsia="黑体"/>
          <w:sz w:val="32"/>
          <w:szCs w:val="32"/>
        </w:rPr>
      </w:pPr>
    </w:p>
    <w:p w14:paraId="1FA33E19">
      <w:pPr>
        <w:ind w:left="420" w:leftChars="175"/>
        <w:rPr>
          <w:rFonts w:ascii="黑体" w:hAnsi="黑体" w:eastAsia="黑体"/>
          <w:sz w:val="32"/>
          <w:szCs w:val="32"/>
        </w:rPr>
      </w:pPr>
    </w:p>
    <w:p w14:paraId="1AD262CB">
      <w:pPr>
        <w:ind w:left="420" w:leftChars="175"/>
        <w:rPr>
          <w:rFonts w:ascii="黑体" w:hAnsi="黑体" w:eastAsia="黑体"/>
          <w:sz w:val="32"/>
          <w:szCs w:val="32"/>
        </w:rPr>
      </w:pPr>
    </w:p>
    <w:p w14:paraId="0E98994D">
      <w:pPr>
        <w:ind w:left="420" w:leftChars="175"/>
        <w:rPr>
          <w:rFonts w:ascii="黑体" w:hAnsi="黑体" w:eastAsia="黑体"/>
          <w:sz w:val="32"/>
          <w:szCs w:val="32"/>
        </w:rPr>
      </w:pPr>
    </w:p>
    <w:p w14:paraId="71480CCE">
      <w:pPr>
        <w:ind w:left="420" w:leftChars="175"/>
        <w:rPr>
          <w:rFonts w:ascii="黑体" w:hAnsi="黑体" w:eastAsia="黑体"/>
          <w:sz w:val="32"/>
          <w:szCs w:val="32"/>
        </w:rPr>
      </w:pPr>
    </w:p>
    <w:p w14:paraId="629B2640">
      <w:pPr>
        <w:ind w:left="420" w:leftChars="175"/>
        <w:rPr>
          <w:rFonts w:ascii="黑体" w:hAnsi="黑体" w:eastAsia="黑体"/>
          <w:sz w:val="32"/>
          <w:szCs w:val="32"/>
        </w:rPr>
      </w:pPr>
    </w:p>
    <w:p w14:paraId="33491F5D">
      <w:pPr>
        <w:ind w:left="420" w:leftChars="175"/>
        <w:rPr>
          <w:rFonts w:ascii="黑体" w:hAnsi="黑体" w:eastAsia="黑体"/>
          <w:sz w:val="32"/>
          <w:szCs w:val="32"/>
        </w:rPr>
      </w:pPr>
    </w:p>
    <w:p w14:paraId="341DBA76">
      <w:pPr>
        <w:ind w:left="420" w:leftChars="175"/>
        <w:rPr>
          <w:rFonts w:ascii="黑体" w:hAnsi="黑体" w:eastAsia="黑体"/>
          <w:sz w:val="32"/>
          <w:szCs w:val="32"/>
        </w:rPr>
      </w:pPr>
    </w:p>
    <w:p w14:paraId="1A34B4F8">
      <w:pPr>
        <w:ind w:left="420" w:leftChars="175"/>
        <w:rPr>
          <w:rFonts w:ascii="黑体" w:hAnsi="黑体" w:eastAsia="黑体"/>
          <w:sz w:val="32"/>
          <w:szCs w:val="32"/>
        </w:rPr>
      </w:pPr>
      <w:r>
        <w:rPr>
          <w:rFonts w:hint="eastAsia" w:ascii="黑体" w:hAnsi="黑体" w:eastAsia="黑体"/>
          <w:sz w:val="32"/>
          <w:szCs w:val="32"/>
        </w:rPr>
        <w:t>采购人：随州市职业技能培训中心</w:t>
      </w:r>
    </w:p>
    <w:p w14:paraId="51DA5B92">
      <w:pPr>
        <w:jc w:val="center"/>
        <w:rPr>
          <w:rFonts w:ascii="黑体" w:hAnsi="黑体" w:eastAsia="黑体"/>
          <w:sz w:val="32"/>
          <w:szCs w:val="32"/>
        </w:rPr>
      </w:pPr>
      <w:r>
        <w:rPr>
          <w:rFonts w:hint="eastAsia" w:ascii="黑体" w:hAnsi="黑体" w:eastAsia="黑体"/>
          <w:sz w:val="32"/>
          <w:szCs w:val="32"/>
        </w:rPr>
        <w:t>2025年11月</w:t>
      </w:r>
    </w:p>
    <w:p w14:paraId="6A4FC02D">
      <w:pPr>
        <w:rPr>
          <w:rFonts w:ascii="黑体" w:hAnsi="黑体" w:eastAsia="黑体"/>
          <w:sz w:val="32"/>
          <w:szCs w:val="32"/>
        </w:rPr>
      </w:pPr>
    </w:p>
    <w:p w14:paraId="00C89736">
      <w:pPr>
        <w:widowControl/>
        <w:spacing w:line="240" w:lineRule="auto"/>
        <w:rPr>
          <w:sz w:val="36"/>
          <w:szCs w:val="36"/>
        </w:rPr>
      </w:pPr>
      <w:r>
        <w:rPr>
          <w:sz w:val="36"/>
          <w:szCs w:val="36"/>
        </w:rPr>
        <w:br w:type="page"/>
      </w:r>
    </w:p>
    <w:p w14:paraId="5450CB46">
      <w:pPr>
        <w:jc w:val="center"/>
        <w:rPr>
          <w:rFonts w:ascii="黑体" w:hAnsi="黑体" w:eastAsia="黑体"/>
          <w:sz w:val="32"/>
          <w:szCs w:val="32"/>
        </w:rPr>
      </w:pPr>
      <w:r>
        <w:rPr>
          <w:rFonts w:hint="eastAsia" w:ascii="黑体" w:hAnsi="黑体" w:eastAsia="黑体"/>
          <w:sz w:val="32"/>
          <w:szCs w:val="32"/>
        </w:rPr>
        <w:t>目 录</w:t>
      </w:r>
    </w:p>
    <w:p w14:paraId="30812BDC">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TOC \o "1-3" \h \z \u </w:instrText>
      </w:r>
      <w:r>
        <w:fldChar w:fldCharType="separate"/>
      </w:r>
      <w:r>
        <w:fldChar w:fldCharType="begin"/>
      </w:r>
      <w:r>
        <w:instrText xml:space="preserve"> HYPERLINK \l "_Toc213429731" </w:instrText>
      </w:r>
      <w:r>
        <w:fldChar w:fldCharType="separate"/>
      </w:r>
      <w:r>
        <w:rPr>
          <w:rStyle w:val="29"/>
          <w:rFonts w:hint="eastAsia"/>
        </w:rPr>
        <w:t>第一章</w:t>
      </w:r>
      <w:r>
        <w:rPr>
          <w:rFonts w:hAnsiTheme="minorHAnsi" w:eastAsiaTheme="minorEastAsia"/>
          <w:b w:val="0"/>
          <w:bCs w:val="0"/>
          <w:caps w:val="0"/>
          <w:sz w:val="21"/>
          <w:szCs w:val="22"/>
        </w:rPr>
        <w:tab/>
      </w:r>
      <w:r>
        <w:rPr>
          <w:rStyle w:val="29"/>
          <w:rFonts w:hint="eastAsia"/>
        </w:rPr>
        <w:t>竞争性磋商公告</w:t>
      </w:r>
      <w:r>
        <w:tab/>
      </w:r>
      <w:r>
        <w:fldChar w:fldCharType="begin"/>
      </w:r>
      <w:r>
        <w:instrText xml:space="preserve"> PAGEREF _Toc213429731 \h </w:instrText>
      </w:r>
      <w:r>
        <w:fldChar w:fldCharType="separate"/>
      </w:r>
      <w:r>
        <w:t>1</w:t>
      </w:r>
      <w:r>
        <w:fldChar w:fldCharType="end"/>
      </w:r>
      <w:r>
        <w:fldChar w:fldCharType="end"/>
      </w:r>
    </w:p>
    <w:p w14:paraId="72422C72">
      <w:pPr>
        <w:pStyle w:val="22"/>
        <w:tabs>
          <w:tab w:val="right" w:leader="dot" w:pos="8296"/>
        </w:tabs>
        <w:rPr>
          <w:rFonts w:hAnsiTheme="minorHAnsi" w:eastAsiaTheme="minorEastAsia"/>
          <w:smallCaps w:val="0"/>
          <w:sz w:val="21"/>
          <w:szCs w:val="22"/>
        </w:rPr>
      </w:pPr>
      <w:r>
        <w:fldChar w:fldCharType="begin"/>
      </w:r>
      <w:r>
        <w:instrText xml:space="preserve"> HYPERLINK \l "_Toc213429732" </w:instrText>
      </w:r>
      <w:r>
        <w:fldChar w:fldCharType="separate"/>
      </w:r>
      <w:r>
        <w:rPr>
          <w:rStyle w:val="29"/>
          <w:rFonts w:hint="eastAsia"/>
        </w:rPr>
        <w:t>一、 招标条件</w:t>
      </w:r>
      <w:r>
        <w:tab/>
      </w:r>
      <w:r>
        <w:fldChar w:fldCharType="begin"/>
      </w:r>
      <w:r>
        <w:instrText xml:space="preserve"> PAGEREF _Toc213429732 \h </w:instrText>
      </w:r>
      <w:r>
        <w:fldChar w:fldCharType="separate"/>
      </w:r>
      <w:r>
        <w:t>1</w:t>
      </w:r>
      <w:r>
        <w:fldChar w:fldCharType="end"/>
      </w:r>
      <w:r>
        <w:fldChar w:fldCharType="end"/>
      </w:r>
    </w:p>
    <w:p w14:paraId="074F144D">
      <w:pPr>
        <w:pStyle w:val="22"/>
        <w:tabs>
          <w:tab w:val="right" w:leader="dot" w:pos="8296"/>
        </w:tabs>
        <w:rPr>
          <w:rFonts w:hAnsiTheme="minorHAnsi" w:eastAsiaTheme="minorEastAsia"/>
          <w:smallCaps w:val="0"/>
          <w:sz w:val="21"/>
          <w:szCs w:val="22"/>
        </w:rPr>
      </w:pPr>
      <w:r>
        <w:fldChar w:fldCharType="begin"/>
      </w:r>
      <w:r>
        <w:instrText xml:space="preserve"> HYPERLINK \l "_Toc213429733" </w:instrText>
      </w:r>
      <w:r>
        <w:fldChar w:fldCharType="separate"/>
      </w:r>
      <w:r>
        <w:rPr>
          <w:rStyle w:val="29"/>
          <w:rFonts w:hint="eastAsia"/>
        </w:rPr>
        <w:t>二、 项目概况和招标范围</w:t>
      </w:r>
      <w:r>
        <w:tab/>
      </w:r>
      <w:r>
        <w:fldChar w:fldCharType="begin"/>
      </w:r>
      <w:r>
        <w:instrText xml:space="preserve"> PAGEREF _Toc213429733 \h </w:instrText>
      </w:r>
      <w:r>
        <w:fldChar w:fldCharType="separate"/>
      </w:r>
      <w:r>
        <w:t>1</w:t>
      </w:r>
      <w:r>
        <w:fldChar w:fldCharType="end"/>
      </w:r>
      <w:r>
        <w:fldChar w:fldCharType="end"/>
      </w:r>
    </w:p>
    <w:p w14:paraId="6200338F">
      <w:pPr>
        <w:pStyle w:val="22"/>
        <w:tabs>
          <w:tab w:val="right" w:leader="dot" w:pos="8296"/>
        </w:tabs>
        <w:rPr>
          <w:rFonts w:hAnsiTheme="minorHAnsi" w:eastAsiaTheme="minorEastAsia"/>
          <w:smallCaps w:val="0"/>
          <w:sz w:val="21"/>
          <w:szCs w:val="22"/>
        </w:rPr>
      </w:pPr>
      <w:r>
        <w:fldChar w:fldCharType="begin"/>
      </w:r>
      <w:r>
        <w:instrText xml:space="preserve"> HYPERLINK \l "_Toc213429734" </w:instrText>
      </w:r>
      <w:r>
        <w:fldChar w:fldCharType="separate"/>
      </w:r>
      <w:r>
        <w:rPr>
          <w:rStyle w:val="29"/>
          <w:rFonts w:hint="eastAsia"/>
        </w:rPr>
        <w:t>三、 投标人资格要求</w:t>
      </w:r>
      <w:r>
        <w:tab/>
      </w:r>
      <w:r>
        <w:fldChar w:fldCharType="begin"/>
      </w:r>
      <w:r>
        <w:instrText xml:space="preserve"> PAGEREF _Toc213429734 \h </w:instrText>
      </w:r>
      <w:r>
        <w:fldChar w:fldCharType="separate"/>
      </w:r>
      <w:r>
        <w:t>1</w:t>
      </w:r>
      <w:r>
        <w:fldChar w:fldCharType="end"/>
      </w:r>
      <w:r>
        <w:fldChar w:fldCharType="end"/>
      </w:r>
    </w:p>
    <w:p w14:paraId="68F759A7">
      <w:pPr>
        <w:pStyle w:val="22"/>
        <w:tabs>
          <w:tab w:val="right" w:leader="dot" w:pos="8296"/>
        </w:tabs>
        <w:rPr>
          <w:rFonts w:hAnsiTheme="minorHAnsi" w:eastAsiaTheme="minorEastAsia"/>
          <w:smallCaps w:val="0"/>
          <w:sz w:val="21"/>
          <w:szCs w:val="22"/>
        </w:rPr>
      </w:pPr>
      <w:r>
        <w:fldChar w:fldCharType="begin"/>
      </w:r>
      <w:r>
        <w:instrText xml:space="preserve"> HYPERLINK \l "_Toc213429735" </w:instrText>
      </w:r>
      <w:r>
        <w:fldChar w:fldCharType="separate"/>
      </w:r>
      <w:r>
        <w:rPr>
          <w:rStyle w:val="29"/>
          <w:rFonts w:hint="eastAsia"/>
        </w:rPr>
        <w:t>四、 招标文件的获取</w:t>
      </w:r>
      <w:r>
        <w:tab/>
      </w:r>
      <w:r>
        <w:fldChar w:fldCharType="begin"/>
      </w:r>
      <w:r>
        <w:instrText xml:space="preserve"> PAGEREF _Toc213429735 \h </w:instrText>
      </w:r>
      <w:r>
        <w:fldChar w:fldCharType="separate"/>
      </w:r>
      <w:r>
        <w:t>2</w:t>
      </w:r>
      <w:r>
        <w:fldChar w:fldCharType="end"/>
      </w:r>
      <w:r>
        <w:fldChar w:fldCharType="end"/>
      </w:r>
    </w:p>
    <w:p w14:paraId="5C256F30">
      <w:pPr>
        <w:pStyle w:val="22"/>
        <w:tabs>
          <w:tab w:val="right" w:leader="dot" w:pos="8296"/>
        </w:tabs>
        <w:rPr>
          <w:rFonts w:hAnsiTheme="minorHAnsi" w:eastAsiaTheme="minorEastAsia"/>
          <w:smallCaps w:val="0"/>
          <w:sz w:val="21"/>
          <w:szCs w:val="22"/>
        </w:rPr>
      </w:pPr>
      <w:r>
        <w:fldChar w:fldCharType="begin"/>
      </w:r>
      <w:r>
        <w:instrText xml:space="preserve"> HYPERLINK \l "_Toc213429736" </w:instrText>
      </w:r>
      <w:r>
        <w:fldChar w:fldCharType="separate"/>
      </w:r>
      <w:r>
        <w:rPr>
          <w:rStyle w:val="29"/>
          <w:rFonts w:hint="eastAsia"/>
        </w:rPr>
        <w:t>五、 响应文件的递交</w:t>
      </w:r>
      <w:r>
        <w:tab/>
      </w:r>
      <w:r>
        <w:fldChar w:fldCharType="begin"/>
      </w:r>
      <w:r>
        <w:instrText xml:space="preserve"> PAGEREF _Toc213429736 \h </w:instrText>
      </w:r>
      <w:r>
        <w:fldChar w:fldCharType="separate"/>
      </w:r>
      <w:r>
        <w:t>3</w:t>
      </w:r>
      <w:r>
        <w:fldChar w:fldCharType="end"/>
      </w:r>
      <w:r>
        <w:fldChar w:fldCharType="end"/>
      </w:r>
    </w:p>
    <w:p w14:paraId="7914F3BD">
      <w:pPr>
        <w:pStyle w:val="22"/>
        <w:tabs>
          <w:tab w:val="right" w:leader="dot" w:pos="8296"/>
        </w:tabs>
        <w:rPr>
          <w:rFonts w:hAnsiTheme="minorHAnsi" w:eastAsiaTheme="minorEastAsia"/>
          <w:smallCaps w:val="0"/>
          <w:sz w:val="21"/>
          <w:szCs w:val="22"/>
        </w:rPr>
      </w:pPr>
      <w:r>
        <w:fldChar w:fldCharType="begin"/>
      </w:r>
      <w:r>
        <w:instrText xml:space="preserve"> HYPERLINK \l "_Toc213429737" </w:instrText>
      </w:r>
      <w:r>
        <w:fldChar w:fldCharType="separate"/>
      </w:r>
      <w:r>
        <w:rPr>
          <w:rStyle w:val="29"/>
          <w:rFonts w:hint="eastAsia"/>
        </w:rPr>
        <w:t>六、 开标时间及地点</w:t>
      </w:r>
      <w:r>
        <w:tab/>
      </w:r>
      <w:r>
        <w:fldChar w:fldCharType="begin"/>
      </w:r>
      <w:r>
        <w:instrText xml:space="preserve"> PAGEREF _Toc213429737 \h </w:instrText>
      </w:r>
      <w:r>
        <w:fldChar w:fldCharType="separate"/>
      </w:r>
      <w:r>
        <w:t>3</w:t>
      </w:r>
      <w:r>
        <w:fldChar w:fldCharType="end"/>
      </w:r>
      <w:r>
        <w:fldChar w:fldCharType="end"/>
      </w:r>
    </w:p>
    <w:p w14:paraId="3F7D1034">
      <w:pPr>
        <w:pStyle w:val="22"/>
        <w:tabs>
          <w:tab w:val="right" w:leader="dot" w:pos="8296"/>
        </w:tabs>
        <w:rPr>
          <w:rFonts w:hAnsiTheme="minorHAnsi" w:eastAsiaTheme="minorEastAsia"/>
          <w:smallCaps w:val="0"/>
          <w:sz w:val="21"/>
          <w:szCs w:val="22"/>
        </w:rPr>
      </w:pPr>
      <w:r>
        <w:fldChar w:fldCharType="begin"/>
      </w:r>
      <w:r>
        <w:instrText xml:space="preserve"> HYPERLINK \l "_Toc213429738" </w:instrText>
      </w:r>
      <w:r>
        <w:fldChar w:fldCharType="separate"/>
      </w:r>
      <w:r>
        <w:rPr>
          <w:rStyle w:val="29"/>
          <w:rFonts w:hint="eastAsia"/>
        </w:rPr>
        <w:t>七、 其他</w:t>
      </w:r>
      <w:r>
        <w:tab/>
      </w:r>
      <w:r>
        <w:fldChar w:fldCharType="begin"/>
      </w:r>
      <w:r>
        <w:instrText xml:space="preserve"> PAGEREF _Toc213429738 \h </w:instrText>
      </w:r>
      <w:r>
        <w:fldChar w:fldCharType="separate"/>
      </w:r>
      <w:r>
        <w:t>3</w:t>
      </w:r>
      <w:r>
        <w:fldChar w:fldCharType="end"/>
      </w:r>
      <w:r>
        <w:fldChar w:fldCharType="end"/>
      </w:r>
    </w:p>
    <w:p w14:paraId="20F24CBE">
      <w:pPr>
        <w:pStyle w:val="22"/>
        <w:tabs>
          <w:tab w:val="right" w:leader="dot" w:pos="8296"/>
        </w:tabs>
        <w:rPr>
          <w:rFonts w:hAnsiTheme="minorHAnsi" w:eastAsiaTheme="minorEastAsia"/>
          <w:smallCaps w:val="0"/>
          <w:sz w:val="21"/>
          <w:szCs w:val="22"/>
        </w:rPr>
      </w:pPr>
      <w:r>
        <w:fldChar w:fldCharType="begin"/>
      </w:r>
      <w:r>
        <w:instrText xml:space="preserve"> HYPERLINK \l "_Toc213429739" </w:instrText>
      </w:r>
      <w:r>
        <w:fldChar w:fldCharType="separate"/>
      </w:r>
      <w:r>
        <w:rPr>
          <w:rStyle w:val="29"/>
          <w:rFonts w:hint="eastAsia"/>
        </w:rPr>
        <w:t>八、 监督部门</w:t>
      </w:r>
      <w:r>
        <w:tab/>
      </w:r>
      <w:r>
        <w:fldChar w:fldCharType="begin"/>
      </w:r>
      <w:r>
        <w:instrText xml:space="preserve"> PAGEREF _Toc213429739 \h </w:instrText>
      </w:r>
      <w:r>
        <w:fldChar w:fldCharType="separate"/>
      </w:r>
      <w:r>
        <w:t>3</w:t>
      </w:r>
      <w:r>
        <w:fldChar w:fldCharType="end"/>
      </w:r>
      <w:r>
        <w:fldChar w:fldCharType="end"/>
      </w:r>
    </w:p>
    <w:p w14:paraId="6A63C006">
      <w:pPr>
        <w:pStyle w:val="22"/>
        <w:tabs>
          <w:tab w:val="right" w:leader="dot" w:pos="8296"/>
        </w:tabs>
        <w:rPr>
          <w:rFonts w:hAnsiTheme="minorHAnsi" w:eastAsiaTheme="minorEastAsia"/>
          <w:smallCaps w:val="0"/>
          <w:sz w:val="21"/>
          <w:szCs w:val="22"/>
        </w:rPr>
      </w:pPr>
      <w:r>
        <w:fldChar w:fldCharType="begin"/>
      </w:r>
      <w:r>
        <w:instrText xml:space="preserve"> HYPERLINK \l "_Toc213429740" </w:instrText>
      </w:r>
      <w:r>
        <w:fldChar w:fldCharType="separate"/>
      </w:r>
      <w:r>
        <w:rPr>
          <w:rStyle w:val="29"/>
          <w:rFonts w:hint="eastAsia"/>
        </w:rPr>
        <w:t>九、 联系方式</w:t>
      </w:r>
      <w:r>
        <w:tab/>
      </w:r>
      <w:r>
        <w:fldChar w:fldCharType="begin"/>
      </w:r>
      <w:r>
        <w:instrText xml:space="preserve"> PAGEREF _Toc213429740 \h </w:instrText>
      </w:r>
      <w:r>
        <w:fldChar w:fldCharType="separate"/>
      </w:r>
      <w:r>
        <w:t>3</w:t>
      </w:r>
      <w:r>
        <w:fldChar w:fldCharType="end"/>
      </w:r>
      <w:r>
        <w:fldChar w:fldCharType="end"/>
      </w:r>
    </w:p>
    <w:p w14:paraId="4509B287">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HYPERLINK \l "_Toc213429741" </w:instrText>
      </w:r>
      <w:r>
        <w:fldChar w:fldCharType="separate"/>
      </w:r>
      <w:r>
        <w:rPr>
          <w:rStyle w:val="29"/>
          <w:rFonts w:hint="eastAsia"/>
        </w:rPr>
        <w:t>第二章</w:t>
      </w:r>
      <w:r>
        <w:rPr>
          <w:rFonts w:hAnsiTheme="minorHAnsi" w:eastAsiaTheme="minorEastAsia"/>
          <w:b w:val="0"/>
          <w:bCs w:val="0"/>
          <w:caps w:val="0"/>
          <w:sz w:val="21"/>
          <w:szCs w:val="22"/>
        </w:rPr>
        <w:tab/>
      </w:r>
      <w:r>
        <w:rPr>
          <w:rStyle w:val="29"/>
          <w:rFonts w:hint="eastAsia"/>
        </w:rPr>
        <w:t>供应商须知</w:t>
      </w:r>
      <w:r>
        <w:tab/>
      </w:r>
      <w:r>
        <w:fldChar w:fldCharType="begin"/>
      </w:r>
      <w:r>
        <w:instrText xml:space="preserve"> PAGEREF _Toc213429741 \h </w:instrText>
      </w:r>
      <w:r>
        <w:fldChar w:fldCharType="separate"/>
      </w:r>
      <w:r>
        <w:t>5</w:t>
      </w:r>
      <w:r>
        <w:fldChar w:fldCharType="end"/>
      </w:r>
      <w:r>
        <w:fldChar w:fldCharType="end"/>
      </w:r>
    </w:p>
    <w:p w14:paraId="540912C7">
      <w:pPr>
        <w:pStyle w:val="22"/>
        <w:tabs>
          <w:tab w:val="right" w:leader="dot" w:pos="8296"/>
        </w:tabs>
        <w:rPr>
          <w:rFonts w:hAnsiTheme="minorHAnsi" w:eastAsiaTheme="minorEastAsia"/>
          <w:smallCaps w:val="0"/>
          <w:sz w:val="21"/>
          <w:szCs w:val="22"/>
        </w:rPr>
      </w:pPr>
      <w:r>
        <w:fldChar w:fldCharType="begin"/>
      </w:r>
      <w:r>
        <w:instrText xml:space="preserve"> HYPERLINK \l "_Toc213429742" </w:instrText>
      </w:r>
      <w:r>
        <w:fldChar w:fldCharType="separate"/>
      </w:r>
      <w:r>
        <w:rPr>
          <w:rStyle w:val="29"/>
          <w:rFonts w:hint="eastAsia"/>
        </w:rPr>
        <w:t>一、 供应商须知前附表</w:t>
      </w:r>
      <w:r>
        <w:tab/>
      </w:r>
      <w:r>
        <w:fldChar w:fldCharType="begin"/>
      </w:r>
      <w:r>
        <w:instrText xml:space="preserve"> PAGEREF _Toc213429742 \h </w:instrText>
      </w:r>
      <w:r>
        <w:fldChar w:fldCharType="separate"/>
      </w:r>
      <w:r>
        <w:t>5</w:t>
      </w:r>
      <w:r>
        <w:fldChar w:fldCharType="end"/>
      </w:r>
      <w:r>
        <w:fldChar w:fldCharType="end"/>
      </w:r>
    </w:p>
    <w:p w14:paraId="673D33A4">
      <w:pPr>
        <w:pStyle w:val="22"/>
        <w:tabs>
          <w:tab w:val="right" w:leader="dot" w:pos="8296"/>
        </w:tabs>
        <w:rPr>
          <w:rFonts w:hAnsiTheme="minorHAnsi" w:eastAsiaTheme="minorEastAsia"/>
          <w:smallCaps w:val="0"/>
          <w:sz w:val="21"/>
          <w:szCs w:val="22"/>
        </w:rPr>
      </w:pPr>
      <w:r>
        <w:fldChar w:fldCharType="begin"/>
      </w:r>
      <w:r>
        <w:instrText xml:space="preserve"> HYPERLINK \l "_Toc213429743" </w:instrText>
      </w:r>
      <w:r>
        <w:fldChar w:fldCharType="separate"/>
      </w:r>
      <w:r>
        <w:rPr>
          <w:rStyle w:val="29"/>
          <w:rFonts w:hint="eastAsia"/>
        </w:rPr>
        <w:t>二、 供应商须知</w:t>
      </w:r>
      <w:r>
        <w:tab/>
      </w:r>
      <w:r>
        <w:fldChar w:fldCharType="begin"/>
      </w:r>
      <w:r>
        <w:instrText xml:space="preserve"> PAGEREF _Toc213429743 \h </w:instrText>
      </w:r>
      <w:r>
        <w:fldChar w:fldCharType="separate"/>
      </w:r>
      <w:r>
        <w:t>8</w:t>
      </w:r>
      <w:r>
        <w:fldChar w:fldCharType="end"/>
      </w:r>
      <w:r>
        <w:fldChar w:fldCharType="end"/>
      </w:r>
    </w:p>
    <w:p w14:paraId="46C0D6C1">
      <w:pPr>
        <w:pStyle w:val="12"/>
        <w:tabs>
          <w:tab w:val="right" w:leader="dot" w:pos="8296"/>
        </w:tabs>
        <w:rPr>
          <w:rFonts w:hAnsiTheme="minorHAnsi" w:eastAsiaTheme="minorEastAsia"/>
          <w:i w:val="0"/>
          <w:iCs w:val="0"/>
          <w:sz w:val="21"/>
          <w:szCs w:val="22"/>
        </w:rPr>
      </w:pPr>
      <w:r>
        <w:fldChar w:fldCharType="begin"/>
      </w:r>
      <w:r>
        <w:instrText xml:space="preserve"> HYPERLINK \l "_Toc213429744" </w:instrText>
      </w:r>
      <w:r>
        <w:fldChar w:fldCharType="separate"/>
      </w:r>
      <w:r>
        <w:rPr>
          <w:rStyle w:val="29"/>
          <w:rFonts w:hint="eastAsia"/>
        </w:rPr>
        <w:t>（一） 总则</w:t>
      </w:r>
      <w:r>
        <w:tab/>
      </w:r>
      <w:r>
        <w:fldChar w:fldCharType="begin"/>
      </w:r>
      <w:r>
        <w:instrText xml:space="preserve"> PAGEREF _Toc213429744 \h </w:instrText>
      </w:r>
      <w:r>
        <w:fldChar w:fldCharType="separate"/>
      </w:r>
      <w:r>
        <w:t>8</w:t>
      </w:r>
      <w:r>
        <w:fldChar w:fldCharType="end"/>
      </w:r>
      <w:r>
        <w:fldChar w:fldCharType="end"/>
      </w:r>
    </w:p>
    <w:p w14:paraId="0BDD9B3F">
      <w:pPr>
        <w:pStyle w:val="12"/>
        <w:tabs>
          <w:tab w:val="right" w:leader="dot" w:pos="8296"/>
        </w:tabs>
        <w:rPr>
          <w:rFonts w:hAnsiTheme="minorHAnsi" w:eastAsiaTheme="minorEastAsia"/>
          <w:i w:val="0"/>
          <w:iCs w:val="0"/>
          <w:sz w:val="21"/>
          <w:szCs w:val="22"/>
        </w:rPr>
      </w:pPr>
      <w:r>
        <w:fldChar w:fldCharType="begin"/>
      </w:r>
      <w:r>
        <w:instrText xml:space="preserve"> HYPERLINK \l "_Toc213429745" </w:instrText>
      </w:r>
      <w:r>
        <w:fldChar w:fldCharType="separate"/>
      </w:r>
      <w:r>
        <w:rPr>
          <w:rStyle w:val="29"/>
          <w:rFonts w:hint="eastAsia"/>
        </w:rPr>
        <w:t>（二） 磋商文件</w:t>
      </w:r>
      <w:r>
        <w:tab/>
      </w:r>
      <w:r>
        <w:fldChar w:fldCharType="begin"/>
      </w:r>
      <w:r>
        <w:instrText xml:space="preserve"> PAGEREF _Toc213429745 \h </w:instrText>
      </w:r>
      <w:r>
        <w:fldChar w:fldCharType="separate"/>
      </w:r>
      <w:r>
        <w:t>10</w:t>
      </w:r>
      <w:r>
        <w:fldChar w:fldCharType="end"/>
      </w:r>
      <w:r>
        <w:fldChar w:fldCharType="end"/>
      </w:r>
    </w:p>
    <w:p w14:paraId="6B76F3FC">
      <w:pPr>
        <w:pStyle w:val="12"/>
        <w:tabs>
          <w:tab w:val="right" w:leader="dot" w:pos="8296"/>
        </w:tabs>
        <w:rPr>
          <w:rFonts w:hAnsiTheme="minorHAnsi" w:eastAsiaTheme="minorEastAsia"/>
          <w:i w:val="0"/>
          <w:iCs w:val="0"/>
          <w:sz w:val="21"/>
          <w:szCs w:val="22"/>
        </w:rPr>
      </w:pPr>
      <w:r>
        <w:fldChar w:fldCharType="begin"/>
      </w:r>
      <w:r>
        <w:instrText xml:space="preserve"> HYPERLINK \l "_Toc213429746" </w:instrText>
      </w:r>
      <w:r>
        <w:fldChar w:fldCharType="separate"/>
      </w:r>
      <w:r>
        <w:rPr>
          <w:rStyle w:val="29"/>
          <w:rFonts w:hint="eastAsia"/>
        </w:rPr>
        <w:t>（三） 响应文件</w:t>
      </w:r>
      <w:r>
        <w:tab/>
      </w:r>
      <w:r>
        <w:fldChar w:fldCharType="begin"/>
      </w:r>
      <w:r>
        <w:instrText xml:space="preserve"> PAGEREF _Toc213429746 \h </w:instrText>
      </w:r>
      <w:r>
        <w:fldChar w:fldCharType="separate"/>
      </w:r>
      <w:r>
        <w:t>11</w:t>
      </w:r>
      <w:r>
        <w:fldChar w:fldCharType="end"/>
      </w:r>
      <w:r>
        <w:fldChar w:fldCharType="end"/>
      </w:r>
    </w:p>
    <w:p w14:paraId="3A88C8C2">
      <w:pPr>
        <w:pStyle w:val="12"/>
        <w:tabs>
          <w:tab w:val="right" w:leader="dot" w:pos="8296"/>
        </w:tabs>
        <w:rPr>
          <w:rFonts w:hAnsiTheme="minorHAnsi" w:eastAsiaTheme="minorEastAsia"/>
          <w:i w:val="0"/>
          <w:iCs w:val="0"/>
          <w:sz w:val="21"/>
          <w:szCs w:val="22"/>
        </w:rPr>
      </w:pPr>
      <w:r>
        <w:fldChar w:fldCharType="begin"/>
      </w:r>
      <w:r>
        <w:instrText xml:space="preserve"> HYPERLINK \l "_Toc213429747" </w:instrText>
      </w:r>
      <w:r>
        <w:fldChar w:fldCharType="separate"/>
      </w:r>
      <w:r>
        <w:rPr>
          <w:rStyle w:val="29"/>
          <w:rFonts w:hint="eastAsia"/>
        </w:rPr>
        <w:t>（四） 响应文件的递交</w:t>
      </w:r>
      <w:r>
        <w:tab/>
      </w:r>
      <w:r>
        <w:fldChar w:fldCharType="begin"/>
      </w:r>
      <w:r>
        <w:instrText xml:space="preserve"> PAGEREF _Toc213429747 \h </w:instrText>
      </w:r>
      <w:r>
        <w:fldChar w:fldCharType="separate"/>
      </w:r>
      <w:r>
        <w:t>13</w:t>
      </w:r>
      <w:r>
        <w:fldChar w:fldCharType="end"/>
      </w:r>
      <w:r>
        <w:fldChar w:fldCharType="end"/>
      </w:r>
    </w:p>
    <w:p w14:paraId="06B28C46">
      <w:pPr>
        <w:pStyle w:val="12"/>
        <w:tabs>
          <w:tab w:val="right" w:leader="dot" w:pos="8296"/>
        </w:tabs>
        <w:rPr>
          <w:rFonts w:hAnsiTheme="minorHAnsi" w:eastAsiaTheme="minorEastAsia"/>
          <w:i w:val="0"/>
          <w:iCs w:val="0"/>
          <w:sz w:val="21"/>
          <w:szCs w:val="22"/>
        </w:rPr>
      </w:pPr>
      <w:r>
        <w:fldChar w:fldCharType="begin"/>
      </w:r>
      <w:r>
        <w:instrText xml:space="preserve"> HYPERLINK \l "_Toc213429748" </w:instrText>
      </w:r>
      <w:r>
        <w:fldChar w:fldCharType="separate"/>
      </w:r>
      <w:r>
        <w:rPr>
          <w:rStyle w:val="29"/>
          <w:rFonts w:hint="eastAsia"/>
        </w:rPr>
        <w:t>（五） 项目评审</w:t>
      </w:r>
      <w:r>
        <w:tab/>
      </w:r>
      <w:r>
        <w:fldChar w:fldCharType="begin"/>
      </w:r>
      <w:r>
        <w:instrText xml:space="preserve"> PAGEREF _Toc213429748 \h </w:instrText>
      </w:r>
      <w:r>
        <w:fldChar w:fldCharType="separate"/>
      </w:r>
      <w:r>
        <w:t>14</w:t>
      </w:r>
      <w:r>
        <w:fldChar w:fldCharType="end"/>
      </w:r>
      <w:r>
        <w:fldChar w:fldCharType="end"/>
      </w:r>
    </w:p>
    <w:p w14:paraId="7C06C7E1">
      <w:pPr>
        <w:pStyle w:val="12"/>
        <w:tabs>
          <w:tab w:val="right" w:leader="dot" w:pos="8296"/>
        </w:tabs>
        <w:rPr>
          <w:rFonts w:hAnsiTheme="minorHAnsi" w:eastAsiaTheme="minorEastAsia"/>
          <w:i w:val="0"/>
          <w:iCs w:val="0"/>
          <w:sz w:val="21"/>
          <w:szCs w:val="22"/>
        </w:rPr>
      </w:pPr>
      <w:r>
        <w:fldChar w:fldCharType="begin"/>
      </w:r>
      <w:r>
        <w:instrText xml:space="preserve"> HYPERLINK \l "_Toc213429749" </w:instrText>
      </w:r>
      <w:r>
        <w:fldChar w:fldCharType="separate"/>
      </w:r>
      <w:r>
        <w:rPr>
          <w:rStyle w:val="29"/>
          <w:rFonts w:hint="eastAsia"/>
        </w:rPr>
        <w:t>（六） 成交</w:t>
      </w:r>
      <w:r>
        <w:tab/>
      </w:r>
      <w:r>
        <w:fldChar w:fldCharType="begin"/>
      </w:r>
      <w:r>
        <w:instrText xml:space="preserve"> PAGEREF _Toc213429749 \h </w:instrText>
      </w:r>
      <w:r>
        <w:fldChar w:fldCharType="separate"/>
      </w:r>
      <w:r>
        <w:t>15</w:t>
      </w:r>
      <w:r>
        <w:fldChar w:fldCharType="end"/>
      </w:r>
      <w:r>
        <w:fldChar w:fldCharType="end"/>
      </w:r>
    </w:p>
    <w:p w14:paraId="35637FC4">
      <w:pPr>
        <w:pStyle w:val="12"/>
        <w:tabs>
          <w:tab w:val="right" w:leader="dot" w:pos="8296"/>
        </w:tabs>
        <w:rPr>
          <w:rFonts w:hAnsiTheme="minorHAnsi" w:eastAsiaTheme="minorEastAsia"/>
          <w:i w:val="0"/>
          <w:iCs w:val="0"/>
          <w:sz w:val="21"/>
          <w:szCs w:val="22"/>
        </w:rPr>
      </w:pPr>
      <w:r>
        <w:fldChar w:fldCharType="begin"/>
      </w:r>
      <w:r>
        <w:instrText xml:space="preserve"> HYPERLINK \l "_Toc213429750" </w:instrText>
      </w:r>
      <w:r>
        <w:fldChar w:fldCharType="separate"/>
      </w:r>
      <w:r>
        <w:rPr>
          <w:rStyle w:val="29"/>
          <w:rFonts w:hint="eastAsia"/>
        </w:rPr>
        <w:t>（七） 签订合同</w:t>
      </w:r>
      <w:r>
        <w:tab/>
      </w:r>
      <w:r>
        <w:fldChar w:fldCharType="begin"/>
      </w:r>
      <w:r>
        <w:instrText xml:space="preserve"> PAGEREF _Toc213429750 \h </w:instrText>
      </w:r>
      <w:r>
        <w:fldChar w:fldCharType="separate"/>
      </w:r>
      <w:r>
        <w:t>16</w:t>
      </w:r>
      <w:r>
        <w:fldChar w:fldCharType="end"/>
      </w:r>
      <w:r>
        <w:fldChar w:fldCharType="end"/>
      </w:r>
    </w:p>
    <w:p w14:paraId="69B61469">
      <w:pPr>
        <w:pStyle w:val="12"/>
        <w:tabs>
          <w:tab w:val="right" w:leader="dot" w:pos="8296"/>
        </w:tabs>
        <w:rPr>
          <w:rFonts w:hAnsiTheme="minorHAnsi" w:eastAsiaTheme="minorEastAsia"/>
          <w:i w:val="0"/>
          <w:iCs w:val="0"/>
          <w:sz w:val="21"/>
          <w:szCs w:val="22"/>
        </w:rPr>
      </w:pPr>
      <w:r>
        <w:fldChar w:fldCharType="begin"/>
      </w:r>
      <w:r>
        <w:instrText xml:space="preserve"> HYPERLINK \l "_Toc213429751" </w:instrText>
      </w:r>
      <w:r>
        <w:fldChar w:fldCharType="separate"/>
      </w:r>
      <w:r>
        <w:rPr>
          <w:rStyle w:val="29"/>
          <w:rFonts w:hint="eastAsia"/>
        </w:rPr>
        <w:t>（八） 质疑和投诉</w:t>
      </w:r>
      <w:r>
        <w:tab/>
      </w:r>
      <w:r>
        <w:fldChar w:fldCharType="begin"/>
      </w:r>
      <w:r>
        <w:instrText xml:space="preserve"> PAGEREF _Toc213429751 \h </w:instrText>
      </w:r>
      <w:r>
        <w:fldChar w:fldCharType="separate"/>
      </w:r>
      <w:r>
        <w:t>16</w:t>
      </w:r>
      <w:r>
        <w:fldChar w:fldCharType="end"/>
      </w:r>
      <w:r>
        <w:fldChar w:fldCharType="end"/>
      </w:r>
    </w:p>
    <w:p w14:paraId="3A42789C">
      <w:pPr>
        <w:pStyle w:val="12"/>
        <w:tabs>
          <w:tab w:val="right" w:leader="dot" w:pos="8296"/>
        </w:tabs>
        <w:rPr>
          <w:rFonts w:hAnsiTheme="minorHAnsi" w:eastAsiaTheme="minorEastAsia"/>
          <w:i w:val="0"/>
          <w:iCs w:val="0"/>
          <w:sz w:val="21"/>
          <w:szCs w:val="22"/>
        </w:rPr>
      </w:pPr>
      <w:r>
        <w:fldChar w:fldCharType="begin"/>
      </w:r>
      <w:r>
        <w:instrText xml:space="preserve"> HYPERLINK \l "_Toc213429752" </w:instrText>
      </w:r>
      <w:r>
        <w:fldChar w:fldCharType="separate"/>
      </w:r>
      <w:r>
        <w:rPr>
          <w:rStyle w:val="29"/>
          <w:rFonts w:hint="eastAsia"/>
        </w:rPr>
        <w:t>（九） 无效响应和终止采购活动</w:t>
      </w:r>
      <w:r>
        <w:tab/>
      </w:r>
      <w:r>
        <w:fldChar w:fldCharType="begin"/>
      </w:r>
      <w:r>
        <w:instrText xml:space="preserve"> PAGEREF _Toc213429752 \h </w:instrText>
      </w:r>
      <w:r>
        <w:fldChar w:fldCharType="separate"/>
      </w:r>
      <w:r>
        <w:t>18</w:t>
      </w:r>
      <w:r>
        <w:fldChar w:fldCharType="end"/>
      </w:r>
      <w:r>
        <w:fldChar w:fldCharType="end"/>
      </w:r>
    </w:p>
    <w:p w14:paraId="725538B9">
      <w:pPr>
        <w:pStyle w:val="12"/>
        <w:tabs>
          <w:tab w:val="right" w:leader="dot" w:pos="8296"/>
        </w:tabs>
        <w:rPr>
          <w:rFonts w:hAnsiTheme="minorHAnsi" w:eastAsiaTheme="minorEastAsia"/>
          <w:i w:val="0"/>
          <w:iCs w:val="0"/>
          <w:sz w:val="21"/>
          <w:szCs w:val="22"/>
        </w:rPr>
      </w:pPr>
      <w:r>
        <w:fldChar w:fldCharType="begin"/>
      </w:r>
      <w:r>
        <w:instrText xml:space="preserve"> HYPERLINK \l "_Toc213429753" </w:instrText>
      </w:r>
      <w:r>
        <w:fldChar w:fldCharType="separate"/>
      </w:r>
      <w:r>
        <w:rPr>
          <w:rStyle w:val="29"/>
          <w:rFonts w:hint="eastAsia"/>
        </w:rPr>
        <w:t>（十） 其他</w:t>
      </w:r>
      <w:r>
        <w:tab/>
      </w:r>
      <w:r>
        <w:fldChar w:fldCharType="begin"/>
      </w:r>
      <w:r>
        <w:instrText xml:space="preserve"> PAGEREF _Toc213429753 \h </w:instrText>
      </w:r>
      <w:r>
        <w:fldChar w:fldCharType="separate"/>
      </w:r>
      <w:r>
        <w:t>19</w:t>
      </w:r>
      <w:r>
        <w:fldChar w:fldCharType="end"/>
      </w:r>
      <w:r>
        <w:fldChar w:fldCharType="end"/>
      </w:r>
    </w:p>
    <w:p w14:paraId="25FDAB02">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HYPERLINK \l "_Toc213429754" </w:instrText>
      </w:r>
      <w:r>
        <w:fldChar w:fldCharType="separate"/>
      </w:r>
      <w:r>
        <w:rPr>
          <w:rStyle w:val="29"/>
          <w:rFonts w:hint="eastAsia"/>
        </w:rPr>
        <w:t>第三章</w:t>
      </w:r>
      <w:r>
        <w:rPr>
          <w:rFonts w:hAnsiTheme="minorHAnsi" w:eastAsiaTheme="minorEastAsia"/>
          <w:b w:val="0"/>
          <w:bCs w:val="0"/>
          <w:caps w:val="0"/>
          <w:sz w:val="21"/>
          <w:szCs w:val="22"/>
        </w:rPr>
        <w:tab/>
      </w:r>
      <w:r>
        <w:rPr>
          <w:rStyle w:val="29"/>
          <w:rFonts w:hint="eastAsia"/>
        </w:rPr>
        <w:t>项目采购需求</w:t>
      </w:r>
      <w:r>
        <w:tab/>
      </w:r>
      <w:r>
        <w:fldChar w:fldCharType="begin"/>
      </w:r>
      <w:r>
        <w:instrText xml:space="preserve"> PAGEREF _Toc213429754 \h </w:instrText>
      </w:r>
      <w:r>
        <w:fldChar w:fldCharType="separate"/>
      </w:r>
      <w:r>
        <w:t>20</w:t>
      </w:r>
      <w:r>
        <w:fldChar w:fldCharType="end"/>
      </w:r>
      <w:r>
        <w:fldChar w:fldCharType="end"/>
      </w:r>
    </w:p>
    <w:p w14:paraId="5507F0ED">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HYPERLINK \l "_Toc213429755" </w:instrText>
      </w:r>
      <w:r>
        <w:fldChar w:fldCharType="separate"/>
      </w:r>
      <w:r>
        <w:rPr>
          <w:rStyle w:val="29"/>
          <w:rFonts w:hint="eastAsia"/>
        </w:rPr>
        <w:t>第四章</w:t>
      </w:r>
      <w:r>
        <w:rPr>
          <w:rFonts w:hAnsiTheme="minorHAnsi" w:eastAsiaTheme="minorEastAsia"/>
          <w:b w:val="0"/>
          <w:bCs w:val="0"/>
          <w:caps w:val="0"/>
          <w:sz w:val="21"/>
          <w:szCs w:val="22"/>
        </w:rPr>
        <w:tab/>
      </w:r>
      <w:r>
        <w:rPr>
          <w:rStyle w:val="29"/>
          <w:rFonts w:hint="eastAsia"/>
        </w:rPr>
        <w:t>评审办法及标准</w:t>
      </w:r>
      <w:r>
        <w:tab/>
      </w:r>
      <w:r>
        <w:fldChar w:fldCharType="begin"/>
      </w:r>
      <w:r>
        <w:instrText xml:space="preserve"> PAGEREF _Toc213429755 \h </w:instrText>
      </w:r>
      <w:r>
        <w:fldChar w:fldCharType="separate"/>
      </w:r>
      <w:r>
        <w:t>22</w:t>
      </w:r>
      <w:r>
        <w:fldChar w:fldCharType="end"/>
      </w:r>
      <w:r>
        <w:fldChar w:fldCharType="end"/>
      </w:r>
    </w:p>
    <w:p w14:paraId="4398C530">
      <w:pPr>
        <w:pStyle w:val="22"/>
        <w:tabs>
          <w:tab w:val="right" w:leader="dot" w:pos="8296"/>
        </w:tabs>
        <w:rPr>
          <w:rFonts w:hAnsiTheme="minorHAnsi" w:eastAsiaTheme="minorEastAsia"/>
          <w:smallCaps w:val="0"/>
          <w:sz w:val="21"/>
          <w:szCs w:val="22"/>
        </w:rPr>
      </w:pPr>
      <w:r>
        <w:fldChar w:fldCharType="begin"/>
      </w:r>
      <w:r>
        <w:instrText xml:space="preserve"> HYPERLINK \l "_Toc213429756" </w:instrText>
      </w:r>
      <w:r>
        <w:fldChar w:fldCharType="separate"/>
      </w:r>
      <w:r>
        <w:rPr>
          <w:rStyle w:val="29"/>
          <w:rFonts w:hint="eastAsia"/>
        </w:rPr>
        <w:t>一、 评审方法</w:t>
      </w:r>
      <w:r>
        <w:tab/>
      </w:r>
      <w:r>
        <w:fldChar w:fldCharType="begin"/>
      </w:r>
      <w:r>
        <w:instrText xml:space="preserve"> PAGEREF _Toc213429756 \h </w:instrText>
      </w:r>
      <w:r>
        <w:fldChar w:fldCharType="separate"/>
      </w:r>
      <w:r>
        <w:t>22</w:t>
      </w:r>
      <w:r>
        <w:fldChar w:fldCharType="end"/>
      </w:r>
      <w:r>
        <w:fldChar w:fldCharType="end"/>
      </w:r>
    </w:p>
    <w:p w14:paraId="6F111F0C">
      <w:pPr>
        <w:pStyle w:val="22"/>
        <w:tabs>
          <w:tab w:val="right" w:leader="dot" w:pos="8296"/>
        </w:tabs>
        <w:rPr>
          <w:rFonts w:hAnsiTheme="minorHAnsi" w:eastAsiaTheme="minorEastAsia"/>
          <w:smallCaps w:val="0"/>
          <w:sz w:val="21"/>
          <w:szCs w:val="22"/>
        </w:rPr>
      </w:pPr>
      <w:r>
        <w:fldChar w:fldCharType="begin"/>
      </w:r>
      <w:r>
        <w:instrText xml:space="preserve"> HYPERLINK \l "_Toc213429757" </w:instrText>
      </w:r>
      <w:r>
        <w:fldChar w:fldCharType="separate"/>
      </w:r>
      <w:r>
        <w:rPr>
          <w:rStyle w:val="29"/>
          <w:rFonts w:hint="eastAsia"/>
        </w:rPr>
        <w:t>二、 评审程序</w:t>
      </w:r>
      <w:r>
        <w:tab/>
      </w:r>
      <w:r>
        <w:fldChar w:fldCharType="begin"/>
      </w:r>
      <w:r>
        <w:instrText xml:space="preserve"> PAGEREF _Toc213429757 \h </w:instrText>
      </w:r>
      <w:r>
        <w:fldChar w:fldCharType="separate"/>
      </w:r>
      <w:r>
        <w:t>22</w:t>
      </w:r>
      <w:r>
        <w:fldChar w:fldCharType="end"/>
      </w:r>
      <w:r>
        <w:fldChar w:fldCharType="end"/>
      </w:r>
    </w:p>
    <w:p w14:paraId="58554FF0">
      <w:pPr>
        <w:pStyle w:val="12"/>
        <w:tabs>
          <w:tab w:val="right" w:leader="dot" w:pos="8296"/>
        </w:tabs>
        <w:rPr>
          <w:rFonts w:hAnsiTheme="minorHAnsi" w:eastAsiaTheme="minorEastAsia"/>
          <w:i w:val="0"/>
          <w:iCs w:val="0"/>
          <w:sz w:val="21"/>
          <w:szCs w:val="22"/>
        </w:rPr>
      </w:pPr>
      <w:r>
        <w:fldChar w:fldCharType="begin"/>
      </w:r>
      <w:r>
        <w:instrText xml:space="preserve"> HYPERLINK \l "_Toc213429758" </w:instrText>
      </w:r>
      <w:r>
        <w:fldChar w:fldCharType="separate"/>
      </w:r>
      <w:r>
        <w:rPr>
          <w:rStyle w:val="29"/>
          <w:rFonts w:hint="eastAsia"/>
          <w:lang w:val="zh-CN"/>
        </w:rPr>
        <w:t>（一）</w:t>
      </w:r>
      <w:r>
        <w:rPr>
          <w:rStyle w:val="29"/>
          <w:rFonts w:hint="eastAsia"/>
        </w:rPr>
        <w:t xml:space="preserve"> 资格性审查和符合性审查</w:t>
      </w:r>
      <w:r>
        <w:tab/>
      </w:r>
      <w:r>
        <w:fldChar w:fldCharType="begin"/>
      </w:r>
      <w:r>
        <w:instrText xml:space="preserve"> PAGEREF _Toc213429758 \h </w:instrText>
      </w:r>
      <w:r>
        <w:fldChar w:fldCharType="separate"/>
      </w:r>
      <w:r>
        <w:t>22</w:t>
      </w:r>
      <w:r>
        <w:fldChar w:fldCharType="end"/>
      </w:r>
      <w:r>
        <w:fldChar w:fldCharType="end"/>
      </w:r>
    </w:p>
    <w:p w14:paraId="1B391BFB">
      <w:pPr>
        <w:pStyle w:val="12"/>
        <w:tabs>
          <w:tab w:val="right" w:leader="dot" w:pos="8296"/>
        </w:tabs>
        <w:rPr>
          <w:rFonts w:hAnsiTheme="minorHAnsi" w:eastAsiaTheme="minorEastAsia"/>
          <w:i w:val="0"/>
          <w:iCs w:val="0"/>
          <w:sz w:val="21"/>
          <w:szCs w:val="22"/>
        </w:rPr>
      </w:pPr>
      <w:r>
        <w:fldChar w:fldCharType="begin"/>
      </w:r>
      <w:r>
        <w:instrText xml:space="preserve"> HYPERLINK \l "_Toc213429759" </w:instrText>
      </w:r>
      <w:r>
        <w:fldChar w:fldCharType="separate"/>
      </w:r>
      <w:r>
        <w:rPr>
          <w:rStyle w:val="29"/>
          <w:rFonts w:hint="eastAsia"/>
        </w:rPr>
        <w:t>（二） 响应文件澄清</w:t>
      </w:r>
      <w:r>
        <w:tab/>
      </w:r>
      <w:r>
        <w:fldChar w:fldCharType="begin"/>
      </w:r>
      <w:r>
        <w:instrText xml:space="preserve"> PAGEREF _Toc213429759 \h </w:instrText>
      </w:r>
      <w:r>
        <w:fldChar w:fldCharType="separate"/>
      </w:r>
      <w:r>
        <w:t>22</w:t>
      </w:r>
      <w:r>
        <w:fldChar w:fldCharType="end"/>
      </w:r>
      <w:r>
        <w:fldChar w:fldCharType="end"/>
      </w:r>
    </w:p>
    <w:p w14:paraId="6EBF494C">
      <w:pPr>
        <w:pStyle w:val="12"/>
        <w:tabs>
          <w:tab w:val="right" w:leader="dot" w:pos="8296"/>
        </w:tabs>
        <w:rPr>
          <w:rFonts w:hAnsiTheme="minorHAnsi" w:eastAsiaTheme="minorEastAsia"/>
          <w:i w:val="0"/>
          <w:iCs w:val="0"/>
          <w:sz w:val="21"/>
          <w:szCs w:val="22"/>
        </w:rPr>
      </w:pPr>
      <w:r>
        <w:fldChar w:fldCharType="begin"/>
      </w:r>
      <w:r>
        <w:instrText xml:space="preserve"> HYPERLINK \l "_Toc213429760" </w:instrText>
      </w:r>
      <w:r>
        <w:fldChar w:fldCharType="separate"/>
      </w:r>
      <w:r>
        <w:rPr>
          <w:rStyle w:val="29"/>
          <w:rFonts w:hint="eastAsia"/>
        </w:rPr>
        <w:t>（三） 磋商程序</w:t>
      </w:r>
      <w:r>
        <w:tab/>
      </w:r>
      <w:r>
        <w:fldChar w:fldCharType="begin"/>
      </w:r>
      <w:r>
        <w:instrText xml:space="preserve"> PAGEREF _Toc213429760 \h </w:instrText>
      </w:r>
      <w:r>
        <w:fldChar w:fldCharType="separate"/>
      </w:r>
      <w:r>
        <w:t>23</w:t>
      </w:r>
      <w:r>
        <w:fldChar w:fldCharType="end"/>
      </w:r>
      <w:r>
        <w:fldChar w:fldCharType="end"/>
      </w:r>
    </w:p>
    <w:p w14:paraId="175B63C7">
      <w:pPr>
        <w:pStyle w:val="22"/>
        <w:tabs>
          <w:tab w:val="right" w:leader="dot" w:pos="8296"/>
        </w:tabs>
        <w:rPr>
          <w:rFonts w:hAnsiTheme="minorHAnsi" w:eastAsiaTheme="minorEastAsia"/>
          <w:smallCaps w:val="0"/>
          <w:sz w:val="21"/>
          <w:szCs w:val="22"/>
        </w:rPr>
      </w:pPr>
      <w:r>
        <w:fldChar w:fldCharType="begin"/>
      </w:r>
      <w:r>
        <w:instrText xml:space="preserve"> HYPERLINK \l "_Toc213429761" </w:instrText>
      </w:r>
      <w:r>
        <w:fldChar w:fldCharType="separate"/>
      </w:r>
      <w:r>
        <w:rPr>
          <w:rStyle w:val="29"/>
          <w:rFonts w:hint="eastAsia"/>
        </w:rPr>
        <w:t>三、 评审标准</w:t>
      </w:r>
      <w:r>
        <w:tab/>
      </w:r>
      <w:r>
        <w:fldChar w:fldCharType="begin"/>
      </w:r>
      <w:r>
        <w:instrText xml:space="preserve"> PAGEREF _Toc213429761 \h </w:instrText>
      </w:r>
      <w:r>
        <w:fldChar w:fldCharType="separate"/>
      </w:r>
      <w:r>
        <w:t>27</w:t>
      </w:r>
      <w:r>
        <w:fldChar w:fldCharType="end"/>
      </w:r>
      <w:r>
        <w:fldChar w:fldCharType="end"/>
      </w:r>
    </w:p>
    <w:p w14:paraId="7B463B69">
      <w:pPr>
        <w:pStyle w:val="12"/>
        <w:tabs>
          <w:tab w:val="right" w:leader="dot" w:pos="8296"/>
        </w:tabs>
        <w:rPr>
          <w:rFonts w:hAnsiTheme="minorHAnsi" w:eastAsiaTheme="minorEastAsia"/>
          <w:i w:val="0"/>
          <w:iCs w:val="0"/>
          <w:sz w:val="21"/>
          <w:szCs w:val="22"/>
        </w:rPr>
      </w:pPr>
      <w:r>
        <w:fldChar w:fldCharType="begin"/>
      </w:r>
      <w:r>
        <w:instrText xml:space="preserve"> HYPERLINK \l "_Toc213429762" </w:instrText>
      </w:r>
      <w:r>
        <w:fldChar w:fldCharType="separate"/>
      </w:r>
      <w:r>
        <w:rPr>
          <w:rStyle w:val="29"/>
          <w:rFonts w:hint="eastAsia"/>
        </w:rPr>
        <w:t>（一） 资格性审查表</w:t>
      </w:r>
      <w:r>
        <w:tab/>
      </w:r>
      <w:r>
        <w:fldChar w:fldCharType="begin"/>
      </w:r>
      <w:r>
        <w:instrText xml:space="preserve"> PAGEREF _Toc213429762 \h </w:instrText>
      </w:r>
      <w:r>
        <w:fldChar w:fldCharType="separate"/>
      </w:r>
      <w:r>
        <w:t>27</w:t>
      </w:r>
      <w:r>
        <w:fldChar w:fldCharType="end"/>
      </w:r>
      <w:r>
        <w:fldChar w:fldCharType="end"/>
      </w:r>
    </w:p>
    <w:p w14:paraId="5A262E18">
      <w:pPr>
        <w:pStyle w:val="12"/>
        <w:tabs>
          <w:tab w:val="right" w:leader="dot" w:pos="8296"/>
        </w:tabs>
        <w:rPr>
          <w:rFonts w:hAnsiTheme="minorHAnsi" w:eastAsiaTheme="minorEastAsia"/>
          <w:i w:val="0"/>
          <w:iCs w:val="0"/>
          <w:sz w:val="21"/>
          <w:szCs w:val="22"/>
        </w:rPr>
      </w:pPr>
      <w:r>
        <w:fldChar w:fldCharType="begin"/>
      </w:r>
      <w:r>
        <w:instrText xml:space="preserve"> HYPERLINK \l "_Toc213429763" </w:instrText>
      </w:r>
      <w:r>
        <w:fldChar w:fldCharType="separate"/>
      </w:r>
      <w:r>
        <w:rPr>
          <w:rStyle w:val="29"/>
          <w:rFonts w:hint="eastAsia"/>
        </w:rPr>
        <w:t>（二） 符合性审查表</w:t>
      </w:r>
      <w:r>
        <w:tab/>
      </w:r>
      <w:r>
        <w:fldChar w:fldCharType="begin"/>
      </w:r>
      <w:r>
        <w:instrText xml:space="preserve"> PAGEREF _Toc213429763 \h </w:instrText>
      </w:r>
      <w:r>
        <w:fldChar w:fldCharType="separate"/>
      </w:r>
      <w:r>
        <w:t>30</w:t>
      </w:r>
      <w:r>
        <w:fldChar w:fldCharType="end"/>
      </w:r>
      <w:r>
        <w:fldChar w:fldCharType="end"/>
      </w:r>
    </w:p>
    <w:p w14:paraId="474ACD3B">
      <w:pPr>
        <w:pStyle w:val="12"/>
        <w:tabs>
          <w:tab w:val="right" w:leader="dot" w:pos="8296"/>
        </w:tabs>
        <w:rPr>
          <w:rFonts w:hAnsiTheme="minorHAnsi" w:eastAsiaTheme="minorEastAsia"/>
          <w:i w:val="0"/>
          <w:iCs w:val="0"/>
          <w:sz w:val="21"/>
          <w:szCs w:val="22"/>
        </w:rPr>
      </w:pPr>
      <w:r>
        <w:fldChar w:fldCharType="begin"/>
      </w:r>
      <w:r>
        <w:instrText xml:space="preserve"> HYPERLINK \l "_Toc213429764" </w:instrText>
      </w:r>
      <w:r>
        <w:fldChar w:fldCharType="separate"/>
      </w:r>
      <w:r>
        <w:rPr>
          <w:rStyle w:val="29"/>
          <w:rFonts w:hint="eastAsia"/>
        </w:rPr>
        <w:t>（三） 评分标准</w:t>
      </w:r>
      <w:r>
        <w:tab/>
      </w:r>
      <w:r>
        <w:fldChar w:fldCharType="begin"/>
      </w:r>
      <w:r>
        <w:instrText xml:space="preserve"> PAGEREF _Toc213429764 \h </w:instrText>
      </w:r>
      <w:r>
        <w:fldChar w:fldCharType="separate"/>
      </w:r>
      <w:r>
        <w:t>30</w:t>
      </w:r>
      <w:r>
        <w:fldChar w:fldCharType="end"/>
      </w:r>
      <w:r>
        <w:fldChar w:fldCharType="end"/>
      </w:r>
    </w:p>
    <w:p w14:paraId="3E772940">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HYPERLINK \l "_Toc213429765" </w:instrText>
      </w:r>
      <w:r>
        <w:fldChar w:fldCharType="separate"/>
      </w:r>
      <w:r>
        <w:rPr>
          <w:rStyle w:val="29"/>
          <w:rFonts w:hint="eastAsia"/>
        </w:rPr>
        <w:t>第五章</w:t>
      </w:r>
      <w:r>
        <w:rPr>
          <w:rFonts w:hAnsiTheme="minorHAnsi" w:eastAsiaTheme="minorEastAsia"/>
          <w:b w:val="0"/>
          <w:bCs w:val="0"/>
          <w:caps w:val="0"/>
          <w:sz w:val="21"/>
          <w:szCs w:val="22"/>
        </w:rPr>
        <w:tab/>
      </w:r>
      <w:r>
        <w:rPr>
          <w:rStyle w:val="29"/>
          <w:rFonts w:hint="eastAsia"/>
        </w:rPr>
        <w:t>合同草案</w:t>
      </w:r>
      <w:r>
        <w:tab/>
      </w:r>
      <w:r>
        <w:fldChar w:fldCharType="begin"/>
      </w:r>
      <w:r>
        <w:instrText xml:space="preserve"> PAGEREF _Toc213429765 \h </w:instrText>
      </w:r>
      <w:r>
        <w:fldChar w:fldCharType="separate"/>
      </w:r>
      <w:r>
        <w:t>33</w:t>
      </w:r>
      <w:r>
        <w:fldChar w:fldCharType="end"/>
      </w:r>
      <w:r>
        <w:fldChar w:fldCharType="end"/>
      </w:r>
    </w:p>
    <w:p w14:paraId="6A6CE2A5">
      <w:pPr>
        <w:pStyle w:val="19"/>
        <w:tabs>
          <w:tab w:val="left" w:pos="960"/>
          <w:tab w:val="right" w:leader="dot" w:pos="8296"/>
        </w:tabs>
        <w:rPr>
          <w:rFonts w:hAnsiTheme="minorHAnsi" w:eastAsiaTheme="minorEastAsia"/>
          <w:b w:val="0"/>
          <w:bCs w:val="0"/>
          <w:caps w:val="0"/>
          <w:sz w:val="21"/>
          <w:szCs w:val="22"/>
        </w:rPr>
      </w:pPr>
      <w:r>
        <w:fldChar w:fldCharType="begin"/>
      </w:r>
      <w:r>
        <w:instrText xml:space="preserve"> HYPERLINK \l "_Toc213429766" </w:instrText>
      </w:r>
      <w:r>
        <w:fldChar w:fldCharType="separate"/>
      </w:r>
      <w:r>
        <w:rPr>
          <w:rStyle w:val="29"/>
          <w:rFonts w:hint="eastAsia"/>
        </w:rPr>
        <w:t>第六章</w:t>
      </w:r>
      <w:r>
        <w:rPr>
          <w:rFonts w:hAnsiTheme="minorHAnsi" w:eastAsiaTheme="minorEastAsia"/>
          <w:b w:val="0"/>
          <w:bCs w:val="0"/>
          <w:caps w:val="0"/>
          <w:sz w:val="21"/>
          <w:szCs w:val="22"/>
        </w:rPr>
        <w:tab/>
      </w:r>
      <w:r>
        <w:rPr>
          <w:rStyle w:val="29"/>
          <w:rFonts w:hint="eastAsia"/>
        </w:rPr>
        <w:t>响应文件的格式</w:t>
      </w:r>
      <w:r>
        <w:tab/>
      </w:r>
      <w:r>
        <w:fldChar w:fldCharType="begin"/>
      </w:r>
      <w:r>
        <w:instrText xml:space="preserve"> PAGEREF _Toc213429766 \h </w:instrText>
      </w:r>
      <w:r>
        <w:fldChar w:fldCharType="separate"/>
      </w:r>
      <w:r>
        <w:t>38</w:t>
      </w:r>
      <w:r>
        <w:fldChar w:fldCharType="end"/>
      </w:r>
      <w:r>
        <w:fldChar w:fldCharType="end"/>
      </w:r>
    </w:p>
    <w:p w14:paraId="19BB1071">
      <w:pPr>
        <w:pStyle w:val="22"/>
        <w:tabs>
          <w:tab w:val="right" w:leader="dot" w:pos="8296"/>
        </w:tabs>
        <w:rPr>
          <w:rFonts w:hAnsiTheme="minorHAnsi" w:eastAsiaTheme="minorEastAsia"/>
          <w:smallCaps w:val="0"/>
          <w:sz w:val="21"/>
          <w:szCs w:val="22"/>
        </w:rPr>
      </w:pPr>
      <w:r>
        <w:fldChar w:fldCharType="begin"/>
      </w:r>
      <w:r>
        <w:instrText xml:space="preserve"> HYPERLINK \l "_Toc213429767" </w:instrText>
      </w:r>
      <w:r>
        <w:fldChar w:fldCharType="separate"/>
      </w:r>
      <w:r>
        <w:rPr>
          <w:rStyle w:val="29"/>
          <w:rFonts w:hint="eastAsia"/>
        </w:rPr>
        <w:t>一、 磋商书及附件</w:t>
      </w:r>
      <w:r>
        <w:tab/>
      </w:r>
      <w:r>
        <w:fldChar w:fldCharType="begin"/>
      </w:r>
      <w:r>
        <w:instrText xml:space="preserve"> PAGEREF _Toc213429767 \h </w:instrText>
      </w:r>
      <w:r>
        <w:fldChar w:fldCharType="separate"/>
      </w:r>
      <w:r>
        <w:t>39</w:t>
      </w:r>
      <w:r>
        <w:fldChar w:fldCharType="end"/>
      </w:r>
      <w:r>
        <w:fldChar w:fldCharType="end"/>
      </w:r>
    </w:p>
    <w:p w14:paraId="5FE92EFB">
      <w:pPr>
        <w:pStyle w:val="12"/>
        <w:tabs>
          <w:tab w:val="right" w:leader="dot" w:pos="8296"/>
        </w:tabs>
        <w:rPr>
          <w:rFonts w:hAnsiTheme="minorHAnsi" w:eastAsiaTheme="minorEastAsia"/>
          <w:i w:val="0"/>
          <w:iCs w:val="0"/>
          <w:sz w:val="21"/>
          <w:szCs w:val="22"/>
        </w:rPr>
      </w:pPr>
      <w:r>
        <w:fldChar w:fldCharType="begin"/>
      </w:r>
      <w:r>
        <w:instrText xml:space="preserve"> HYPERLINK \l "_Toc213429768" </w:instrText>
      </w:r>
      <w:r>
        <w:fldChar w:fldCharType="separate"/>
      </w:r>
      <w:r>
        <w:rPr>
          <w:rStyle w:val="29"/>
          <w:rFonts w:hint="eastAsia"/>
        </w:rPr>
        <w:t>（一） 响应函</w:t>
      </w:r>
      <w:r>
        <w:tab/>
      </w:r>
      <w:r>
        <w:fldChar w:fldCharType="begin"/>
      </w:r>
      <w:r>
        <w:instrText xml:space="preserve"> PAGEREF _Toc213429768 \h </w:instrText>
      </w:r>
      <w:r>
        <w:fldChar w:fldCharType="separate"/>
      </w:r>
      <w:r>
        <w:t>39</w:t>
      </w:r>
      <w:r>
        <w:fldChar w:fldCharType="end"/>
      </w:r>
      <w:r>
        <w:fldChar w:fldCharType="end"/>
      </w:r>
    </w:p>
    <w:p w14:paraId="5E8D1804">
      <w:pPr>
        <w:pStyle w:val="12"/>
        <w:tabs>
          <w:tab w:val="right" w:leader="dot" w:pos="8296"/>
        </w:tabs>
        <w:rPr>
          <w:rFonts w:hAnsiTheme="minorHAnsi" w:eastAsiaTheme="minorEastAsia"/>
          <w:i w:val="0"/>
          <w:iCs w:val="0"/>
          <w:sz w:val="21"/>
          <w:szCs w:val="22"/>
        </w:rPr>
      </w:pPr>
      <w:r>
        <w:fldChar w:fldCharType="begin"/>
      </w:r>
      <w:r>
        <w:instrText xml:space="preserve"> HYPERLINK \l "_Toc213429769" </w:instrText>
      </w:r>
      <w:r>
        <w:fldChar w:fldCharType="separate"/>
      </w:r>
      <w:r>
        <w:rPr>
          <w:rStyle w:val="29"/>
          <w:rFonts w:hint="eastAsia"/>
        </w:rPr>
        <w:t>（二） 法定代表人（负责人）身份证明</w:t>
      </w:r>
      <w:r>
        <w:tab/>
      </w:r>
      <w:r>
        <w:fldChar w:fldCharType="begin"/>
      </w:r>
      <w:r>
        <w:instrText xml:space="preserve"> PAGEREF _Toc213429769 \h </w:instrText>
      </w:r>
      <w:r>
        <w:fldChar w:fldCharType="separate"/>
      </w:r>
      <w:r>
        <w:t>41</w:t>
      </w:r>
      <w:r>
        <w:fldChar w:fldCharType="end"/>
      </w:r>
      <w:r>
        <w:fldChar w:fldCharType="end"/>
      </w:r>
    </w:p>
    <w:p w14:paraId="03052047">
      <w:pPr>
        <w:pStyle w:val="12"/>
        <w:tabs>
          <w:tab w:val="right" w:leader="dot" w:pos="8296"/>
        </w:tabs>
        <w:rPr>
          <w:rFonts w:hAnsiTheme="minorHAnsi" w:eastAsiaTheme="minorEastAsia"/>
          <w:i w:val="0"/>
          <w:iCs w:val="0"/>
          <w:sz w:val="21"/>
          <w:szCs w:val="22"/>
        </w:rPr>
      </w:pPr>
      <w:r>
        <w:fldChar w:fldCharType="begin"/>
      </w:r>
      <w:r>
        <w:instrText xml:space="preserve"> HYPERLINK \l "_Toc213429770" </w:instrText>
      </w:r>
      <w:r>
        <w:fldChar w:fldCharType="separate"/>
      </w:r>
      <w:r>
        <w:rPr>
          <w:rStyle w:val="29"/>
          <w:rFonts w:hint="eastAsia"/>
        </w:rPr>
        <w:t>（三） 法定代表人（负责人）授权书</w:t>
      </w:r>
      <w:r>
        <w:tab/>
      </w:r>
      <w:r>
        <w:fldChar w:fldCharType="begin"/>
      </w:r>
      <w:r>
        <w:instrText xml:space="preserve"> PAGEREF _Toc213429770 \h </w:instrText>
      </w:r>
      <w:r>
        <w:fldChar w:fldCharType="separate"/>
      </w:r>
      <w:r>
        <w:t>42</w:t>
      </w:r>
      <w:r>
        <w:fldChar w:fldCharType="end"/>
      </w:r>
      <w:r>
        <w:fldChar w:fldCharType="end"/>
      </w:r>
    </w:p>
    <w:p w14:paraId="506220E1">
      <w:pPr>
        <w:pStyle w:val="12"/>
        <w:tabs>
          <w:tab w:val="right" w:leader="dot" w:pos="8296"/>
        </w:tabs>
        <w:rPr>
          <w:rFonts w:hAnsiTheme="minorHAnsi" w:eastAsiaTheme="minorEastAsia"/>
          <w:i w:val="0"/>
          <w:iCs w:val="0"/>
          <w:sz w:val="21"/>
          <w:szCs w:val="22"/>
        </w:rPr>
      </w:pPr>
      <w:r>
        <w:fldChar w:fldCharType="begin"/>
      </w:r>
      <w:r>
        <w:instrText xml:space="preserve"> HYPERLINK \l "_Toc213429771" </w:instrText>
      </w:r>
      <w:r>
        <w:fldChar w:fldCharType="separate"/>
      </w:r>
      <w:r>
        <w:rPr>
          <w:rStyle w:val="29"/>
          <w:rFonts w:hint="eastAsia"/>
        </w:rPr>
        <w:t>（四） 联合体协议书【如适用】</w:t>
      </w:r>
      <w:r>
        <w:tab/>
      </w:r>
      <w:r>
        <w:fldChar w:fldCharType="begin"/>
      </w:r>
      <w:r>
        <w:instrText xml:space="preserve"> PAGEREF _Toc213429771 \h </w:instrText>
      </w:r>
      <w:r>
        <w:fldChar w:fldCharType="separate"/>
      </w:r>
      <w:r>
        <w:t>43</w:t>
      </w:r>
      <w:r>
        <w:fldChar w:fldCharType="end"/>
      </w:r>
      <w:r>
        <w:fldChar w:fldCharType="end"/>
      </w:r>
    </w:p>
    <w:p w14:paraId="505BA6D6">
      <w:pPr>
        <w:pStyle w:val="12"/>
        <w:tabs>
          <w:tab w:val="right" w:leader="dot" w:pos="8296"/>
        </w:tabs>
        <w:rPr>
          <w:rFonts w:hAnsiTheme="minorHAnsi" w:eastAsiaTheme="minorEastAsia"/>
          <w:i w:val="0"/>
          <w:iCs w:val="0"/>
          <w:sz w:val="21"/>
          <w:szCs w:val="22"/>
        </w:rPr>
      </w:pPr>
      <w:r>
        <w:fldChar w:fldCharType="begin"/>
      </w:r>
      <w:r>
        <w:instrText xml:space="preserve"> HYPERLINK \l "_Toc213429772" </w:instrText>
      </w:r>
      <w:r>
        <w:fldChar w:fldCharType="separate"/>
      </w:r>
      <w:r>
        <w:rPr>
          <w:rStyle w:val="29"/>
          <w:rFonts w:hint="eastAsia"/>
        </w:rPr>
        <w:t>（五） 分包意向协议书【如适用】</w:t>
      </w:r>
      <w:r>
        <w:tab/>
      </w:r>
      <w:r>
        <w:fldChar w:fldCharType="begin"/>
      </w:r>
      <w:r>
        <w:instrText xml:space="preserve"> PAGEREF _Toc213429772 \h </w:instrText>
      </w:r>
      <w:r>
        <w:fldChar w:fldCharType="separate"/>
      </w:r>
      <w:r>
        <w:t>44</w:t>
      </w:r>
      <w:r>
        <w:fldChar w:fldCharType="end"/>
      </w:r>
      <w:r>
        <w:fldChar w:fldCharType="end"/>
      </w:r>
    </w:p>
    <w:p w14:paraId="557BBEEC">
      <w:pPr>
        <w:pStyle w:val="22"/>
        <w:tabs>
          <w:tab w:val="right" w:leader="dot" w:pos="8296"/>
        </w:tabs>
        <w:rPr>
          <w:rFonts w:hAnsiTheme="minorHAnsi" w:eastAsiaTheme="minorEastAsia"/>
          <w:smallCaps w:val="0"/>
          <w:sz w:val="21"/>
          <w:szCs w:val="22"/>
        </w:rPr>
      </w:pPr>
      <w:r>
        <w:fldChar w:fldCharType="begin"/>
      </w:r>
      <w:r>
        <w:instrText xml:space="preserve"> HYPERLINK \l "_Toc213429773" </w:instrText>
      </w:r>
      <w:r>
        <w:fldChar w:fldCharType="separate"/>
      </w:r>
      <w:r>
        <w:rPr>
          <w:rStyle w:val="29"/>
          <w:rFonts w:hint="eastAsia"/>
        </w:rPr>
        <w:t>二、 报价部分</w:t>
      </w:r>
      <w:r>
        <w:tab/>
      </w:r>
      <w:r>
        <w:fldChar w:fldCharType="begin"/>
      </w:r>
      <w:r>
        <w:instrText xml:space="preserve"> PAGEREF _Toc213429773 \h </w:instrText>
      </w:r>
      <w:r>
        <w:fldChar w:fldCharType="separate"/>
      </w:r>
      <w:r>
        <w:t>45</w:t>
      </w:r>
      <w:r>
        <w:fldChar w:fldCharType="end"/>
      </w:r>
      <w:r>
        <w:fldChar w:fldCharType="end"/>
      </w:r>
    </w:p>
    <w:p w14:paraId="5B0E9039">
      <w:pPr>
        <w:pStyle w:val="12"/>
        <w:tabs>
          <w:tab w:val="right" w:leader="dot" w:pos="8296"/>
        </w:tabs>
        <w:rPr>
          <w:rFonts w:hAnsiTheme="minorHAnsi" w:eastAsiaTheme="minorEastAsia"/>
          <w:i w:val="0"/>
          <w:iCs w:val="0"/>
          <w:sz w:val="21"/>
          <w:szCs w:val="22"/>
        </w:rPr>
      </w:pPr>
      <w:r>
        <w:fldChar w:fldCharType="begin"/>
      </w:r>
      <w:r>
        <w:instrText xml:space="preserve"> HYPERLINK \l "_Toc213429774" </w:instrText>
      </w:r>
      <w:r>
        <w:fldChar w:fldCharType="separate"/>
      </w:r>
      <w:r>
        <w:rPr>
          <w:rStyle w:val="29"/>
          <w:rFonts w:hint="eastAsia"/>
        </w:rPr>
        <w:t>（一） 报价一览表</w:t>
      </w:r>
      <w:r>
        <w:tab/>
      </w:r>
      <w:r>
        <w:fldChar w:fldCharType="begin"/>
      </w:r>
      <w:r>
        <w:instrText xml:space="preserve"> PAGEREF _Toc213429774 \h </w:instrText>
      </w:r>
      <w:r>
        <w:fldChar w:fldCharType="separate"/>
      </w:r>
      <w:r>
        <w:t>45</w:t>
      </w:r>
      <w:r>
        <w:fldChar w:fldCharType="end"/>
      </w:r>
      <w:r>
        <w:fldChar w:fldCharType="end"/>
      </w:r>
    </w:p>
    <w:p w14:paraId="33DE8CB0">
      <w:pPr>
        <w:pStyle w:val="12"/>
        <w:tabs>
          <w:tab w:val="right" w:leader="dot" w:pos="8296"/>
        </w:tabs>
        <w:rPr>
          <w:rFonts w:hAnsiTheme="minorHAnsi" w:eastAsiaTheme="minorEastAsia"/>
          <w:i w:val="0"/>
          <w:iCs w:val="0"/>
          <w:sz w:val="21"/>
          <w:szCs w:val="22"/>
        </w:rPr>
      </w:pPr>
      <w:r>
        <w:fldChar w:fldCharType="begin"/>
      </w:r>
      <w:r>
        <w:instrText xml:space="preserve"> HYPERLINK \l "_Toc213429775" </w:instrText>
      </w:r>
      <w:r>
        <w:fldChar w:fldCharType="separate"/>
      </w:r>
      <w:r>
        <w:rPr>
          <w:rStyle w:val="29"/>
          <w:rFonts w:hint="eastAsia"/>
        </w:rPr>
        <w:t>（二） 分项报价表</w:t>
      </w:r>
      <w:r>
        <w:tab/>
      </w:r>
      <w:r>
        <w:fldChar w:fldCharType="begin"/>
      </w:r>
      <w:r>
        <w:instrText xml:space="preserve"> PAGEREF _Toc213429775 \h </w:instrText>
      </w:r>
      <w:r>
        <w:fldChar w:fldCharType="separate"/>
      </w:r>
      <w:r>
        <w:t>46</w:t>
      </w:r>
      <w:r>
        <w:fldChar w:fldCharType="end"/>
      </w:r>
      <w:r>
        <w:fldChar w:fldCharType="end"/>
      </w:r>
    </w:p>
    <w:p w14:paraId="29C7AD47">
      <w:pPr>
        <w:pStyle w:val="22"/>
        <w:tabs>
          <w:tab w:val="right" w:leader="dot" w:pos="8296"/>
        </w:tabs>
        <w:rPr>
          <w:rFonts w:hAnsiTheme="minorHAnsi" w:eastAsiaTheme="minorEastAsia"/>
          <w:smallCaps w:val="0"/>
          <w:sz w:val="21"/>
          <w:szCs w:val="22"/>
        </w:rPr>
      </w:pPr>
      <w:r>
        <w:fldChar w:fldCharType="begin"/>
      </w:r>
      <w:r>
        <w:instrText xml:space="preserve"> HYPERLINK \l "_Toc213429776" </w:instrText>
      </w:r>
      <w:r>
        <w:fldChar w:fldCharType="separate"/>
      </w:r>
      <w:r>
        <w:rPr>
          <w:rStyle w:val="29"/>
          <w:rFonts w:hint="eastAsia"/>
        </w:rPr>
        <w:t>三、 商务部分</w:t>
      </w:r>
      <w:r>
        <w:tab/>
      </w:r>
      <w:r>
        <w:fldChar w:fldCharType="begin"/>
      </w:r>
      <w:r>
        <w:instrText xml:space="preserve"> PAGEREF _Toc213429776 \h </w:instrText>
      </w:r>
      <w:r>
        <w:fldChar w:fldCharType="separate"/>
      </w:r>
      <w:r>
        <w:t>47</w:t>
      </w:r>
      <w:r>
        <w:fldChar w:fldCharType="end"/>
      </w:r>
      <w:r>
        <w:fldChar w:fldCharType="end"/>
      </w:r>
    </w:p>
    <w:p w14:paraId="0992B2FD">
      <w:pPr>
        <w:pStyle w:val="12"/>
        <w:tabs>
          <w:tab w:val="right" w:leader="dot" w:pos="8296"/>
        </w:tabs>
        <w:rPr>
          <w:rFonts w:hAnsiTheme="minorHAnsi" w:eastAsiaTheme="minorEastAsia"/>
          <w:i w:val="0"/>
          <w:iCs w:val="0"/>
          <w:sz w:val="21"/>
          <w:szCs w:val="22"/>
        </w:rPr>
      </w:pPr>
      <w:r>
        <w:fldChar w:fldCharType="begin"/>
      </w:r>
      <w:r>
        <w:instrText xml:space="preserve"> HYPERLINK \l "_Toc213429777" </w:instrText>
      </w:r>
      <w:r>
        <w:fldChar w:fldCharType="separate"/>
      </w:r>
      <w:r>
        <w:rPr>
          <w:rStyle w:val="29"/>
          <w:rFonts w:hint="eastAsia"/>
        </w:rPr>
        <w:t>（一） 供应商基本情况表</w:t>
      </w:r>
      <w:r>
        <w:tab/>
      </w:r>
      <w:r>
        <w:fldChar w:fldCharType="begin"/>
      </w:r>
      <w:r>
        <w:instrText xml:space="preserve"> PAGEREF _Toc213429777 \h </w:instrText>
      </w:r>
      <w:r>
        <w:fldChar w:fldCharType="separate"/>
      </w:r>
      <w:r>
        <w:t>47</w:t>
      </w:r>
      <w:r>
        <w:fldChar w:fldCharType="end"/>
      </w:r>
      <w:r>
        <w:fldChar w:fldCharType="end"/>
      </w:r>
    </w:p>
    <w:p w14:paraId="296C84B8">
      <w:pPr>
        <w:pStyle w:val="12"/>
        <w:tabs>
          <w:tab w:val="right" w:leader="dot" w:pos="8296"/>
        </w:tabs>
        <w:rPr>
          <w:rFonts w:hAnsiTheme="minorHAnsi" w:eastAsiaTheme="minorEastAsia"/>
          <w:i w:val="0"/>
          <w:iCs w:val="0"/>
          <w:sz w:val="21"/>
          <w:szCs w:val="22"/>
        </w:rPr>
      </w:pPr>
      <w:r>
        <w:fldChar w:fldCharType="begin"/>
      </w:r>
      <w:r>
        <w:instrText xml:space="preserve"> HYPERLINK \l "_Toc213429778" </w:instrText>
      </w:r>
      <w:r>
        <w:fldChar w:fldCharType="separate"/>
      </w:r>
      <w:r>
        <w:rPr>
          <w:rStyle w:val="29"/>
          <w:rFonts w:hint="eastAsia"/>
        </w:rPr>
        <w:t>（二） 关于资格条件的有关承诺及声明</w:t>
      </w:r>
      <w:r>
        <w:tab/>
      </w:r>
      <w:r>
        <w:fldChar w:fldCharType="begin"/>
      </w:r>
      <w:r>
        <w:instrText xml:space="preserve"> PAGEREF _Toc213429778 \h </w:instrText>
      </w:r>
      <w:r>
        <w:fldChar w:fldCharType="separate"/>
      </w:r>
      <w:r>
        <w:t>48</w:t>
      </w:r>
      <w:r>
        <w:fldChar w:fldCharType="end"/>
      </w:r>
      <w:r>
        <w:fldChar w:fldCharType="end"/>
      </w:r>
    </w:p>
    <w:p w14:paraId="27FE7233">
      <w:pPr>
        <w:pStyle w:val="12"/>
        <w:tabs>
          <w:tab w:val="right" w:leader="dot" w:pos="8296"/>
        </w:tabs>
        <w:rPr>
          <w:rFonts w:hAnsiTheme="minorHAnsi" w:eastAsiaTheme="minorEastAsia"/>
          <w:i w:val="0"/>
          <w:iCs w:val="0"/>
          <w:sz w:val="21"/>
          <w:szCs w:val="22"/>
        </w:rPr>
      </w:pPr>
      <w:r>
        <w:fldChar w:fldCharType="begin"/>
      </w:r>
      <w:r>
        <w:instrText xml:space="preserve"> HYPERLINK \l "_Toc213429779" </w:instrText>
      </w:r>
      <w:r>
        <w:fldChar w:fldCharType="separate"/>
      </w:r>
      <w:r>
        <w:rPr>
          <w:rStyle w:val="29"/>
          <w:rFonts w:hint="eastAsia"/>
        </w:rPr>
        <w:t>（三） 资格证明文件</w:t>
      </w:r>
      <w:r>
        <w:tab/>
      </w:r>
      <w:r>
        <w:fldChar w:fldCharType="begin"/>
      </w:r>
      <w:r>
        <w:instrText xml:space="preserve"> PAGEREF _Toc213429779 \h </w:instrText>
      </w:r>
      <w:r>
        <w:fldChar w:fldCharType="separate"/>
      </w:r>
      <w:r>
        <w:t>49</w:t>
      </w:r>
      <w:r>
        <w:fldChar w:fldCharType="end"/>
      </w:r>
      <w:r>
        <w:fldChar w:fldCharType="end"/>
      </w:r>
    </w:p>
    <w:p w14:paraId="69689CB0">
      <w:pPr>
        <w:pStyle w:val="12"/>
        <w:tabs>
          <w:tab w:val="right" w:leader="dot" w:pos="8296"/>
        </w:tabs>
        <w:rPr>
          <w:rFonts w:hAnsiTheme="minorHAnsi" w:eastAsiaTheme="minorEastAsia"/>
          <w:i w:val="0"/>
          <w:iCs w:val="0"/>
          <w:sz w:val="21"/>
          <w:szCs w:val="22"/>
        </w:rPr>
      </w:pPr>
      <w:r>
        <w:fldChar w:fldCharType="begin"/>
      </w:r>
      <w:r>
        <w:instrText xml:space="preserve"> HYPERLINK \l "_Toc213429780" </w:instrText>
      </w:r>
      <w:r>
        <w:fldChar w:fldCharType="separate"/>
      </w:r>
      <w:r>
        <w:rPr>
          <w:rStyle w:val="29"/>
          <w:rFonts w:hint="eastAsia"/>
        </w:rPr>
        <w:t>（四） 业绩证明文件</w:t>
      </w:r>
      <w:r>
        <w:tab/>
      </w:r>
      <w:r>
        <w:fldChar w:fldCharType="begin"/>
      </w:r>
      <w:r>
        <w:instrText xml:space="preserve"> PAGEREF _Toc213429780 \h </w:instrText>
      </w:r>
      <w:r>
        <w:fldChar w:fldCharType="separate"/>
      </w:r>
      <w:r>
        <w:t>50</w:t>
      </w:r>
      <w:r>
        <w:fldChar w:fldCharType="end"/>
      </w:r>
      <w:r>
        <w:fldChar w:fldCharType="end"/>
      </w:r>
    </w:p>
    <w:p w14:paraId="7CF4E0B3">
      <w:pPr>
        <w:pStyle w:val="12"/>
        <w:tabs>
          <w:tab w:val="right" w:leader="dot" w:pos="8296"/>
        </w:tabs>
        <w:rPr>
          <w:rFonts w:hAnsiTheme="minorHAnsi" w:eastAsiaTheme="minorEastAsia"/>
          <w:i w:val="0"/>
          <w:iCs w:val="0"/>
          <w:sz w:val="21"/>
          <w:szCs w:val="22"/>
        </w:rPr>
      </w:pPr>
      <w:r>
        <w:fldChar w:fldCharType="begin"/>
      </w:r>
      <w:r>
        <w:instrText xml:space="preserve"> HYPERLINK \l "_Toc213429781" </w:instrText>
      </w:r>
      <w:r>
        <w:fldChar w:fldCharType="separate"/>
      </w:r>
      <w:r>
        <w:rPr>
          <w:rStyle w:val="29"/>
          <w:rFonts w:hint="eastAsia"/>
        </w:rPr>
        <w:t>（五） 信誉、荣誉状况证明文件</w:t>
      </w:r>
      <w:r>
        <w:tab/>
      </w:r>
      <w:r>
        <w:fldChar w:fldCharType="begin"/>
      </w:r>
      <w:r>
        <w:instrText xml:space="preserve"> PAGEREF _Toc213429781 \h </w:instrText>
      </w:r>
      <w:r>
        <w:fldChar w:fldCharType="separate"/>
      </w:r>
      <w:r>
        <w:t>51</w:t>
      </w:r>
      <w:r>
        <w:fldChar w:fldCharType="end"/>
      </w:r>
      <w:r>
        <w:fldChar w:fldCharType="end"/>
      </w:r>
    </w:p>
    <w:p w14:paraId="3141FEB4">
      <w:pPr>
        <w:pStyle w:val="12"/>
        <w:tabs>
          <w:tab w:val="right" w:leader="dot" w:pos="8296"/>
        </w:tabs>
        <w:rPr>
          <w:rFonts w:hAnsiTheme="minorHAnsi" w:eastAsiaTheme="minorEastAsia"/>
          <w:i w:val="0"/>
          <w:iCs w:val="0"/>
          <w:sz w:val="21"/>
          <w:szCs w:val="22"/>
        </w:rPr>
      </w:pPr>
      <w:r>
        <w:fldChar w:fldCharType="begin"/>
      </w:r>
      <w:r>
        <w:instrText xml:space="preserve"> HYPERLINK \l "_Toc213429782" </w:instrText>
      </w:r>
      <w:r>
        <w:fldChar w:fldCharType="separate"/>
      </w:r>
      <w:r>
        <w:rPr>
          <w:rStyle w:val="29"/>
          <w:rFonts w:hint="eastAsia"/>
        </w:rPr>
        <w:t>（六） 其它商务文件</w:t>
      </w:r>
      <w:r>
        <w:tab/>
      </w:r>
      <w:r>
        <w:fldChar w:fldCharType="begin"/>
      </w:r>
      <w:r>
        <w:instrText xml:space="preserve"> PAGEREF _Toc213429782 \h </w:instrText>
      </w:r>
      <w:r>
        <w:fldChar w:fldCharType="separate"/>
      </w:r>
      <w:r>
        <w:t>52</w:t>
      </w:r>
      <w:r>
        <w:fldChar w:fldCharType="end"/>
      </w:r>
      <w:r>
        <w:fldChar w:fldCharType="end"/>
      </w:r>
    </w:p>
    <w:p w14:paraId="318CDBE2">
      <w:pPr>
        <w:pStyle w:val="22"/>
        <w:tabs>
          <w:tab w:val="right" w:leader="dot" w:pos="8296"/>
        </w:tabs>
        <w:rPr>
          <w:rFonts w:hAnsiTheme="minorHAnsi" w:eastAsiaTheme="minorEastAsia"/>
          <w:smallCaps w:val="0"/>
          <w:sz w:val="21"/>
          <w:szCs w:val="22"/>
        </w:rPr>
      </w:pPr>
      <w:r>
        <w:fldChar w:fldCharType="begin"/>
      </w:r>
      <w:r>
        <w:instrText xml:space="preserve"> HYPERLINK \l "_Toc213429783" </w:instrText>
      </w:r>
      <w:r>
        <w:fldChar w:fldCharType="separate"/>
      </w:r>
      <w:r>
        <w:rPr>
          <w:rStyle w:val="29"/>
          <w:rFonts w:hint="eastAsia"/>
        </w:rPr>
        <w:t>四、 技术部分</w:t>
      </w:r>
      <w:r>
        <w:tab/>
      </w:r>
      <w:r>
        <w:fldChar w:fldCharType="begin"/>
      </w:r>
      <w:r>
        <w:instrText xml:space="preserve"> PAGEREF _Toc213429783 \h </w:instrText>
      </w:r>
      <w:r>
        <w:fldChar w:fldCharType="separate"/>
      </w:r>
      <w:r>
        <w:t>53</w:t>
      </w:r>
      <w:r>
        <w:fldChar w:fldCharType="end"/>
      </w:r>
      <w:r>
        <w:fldChar w:fldCharType="end"/>
      </w:r>
    </w:p>
    <w:p w14:paraId="0FC7D5F2">
      <w:pPr>
        <w:pStyle w:val="12"/>
        <w:tabs>
          <w:tab w:val="right" w:leader="dot" w:pos="8296"/>
        </w:tabs>
        <w:rPr>
          <w:rFonts w:hAnsiTheme="minorHAnsi" w:eastAsiaTheme="minorEastAsia"/>
          <w:i w:val="0"/>
          <w:iCs w:val="0"/>
          <w:sz w:val="21"/>
          <w:szCs w:val="22"/>
        </w:rPr>
      </w:pPr>
      <w:r>
        <w:fldChar w:fldCharType="begin"/>
      </w:r>
      <w:r>
        <w:instrText xml:space="preserve"> HYPERLINK \l "_Toc213429784" </w:instrText>
      </w:r>
      <w:r>
        <w:fldChar w:fldCharType="separate"/>
      </w:r>
      <w:r>
        <w:rPr>
          <w:rStyle w:val="29"/>
          <w:rFonts w:hint="eastAsia" w:cs="仿宋_GB2312"/>
        </w:rPr>
        <w:t>（一） 技术方案</w:t>
      </w:r>
      <w:r>
        <w:tab/>
      </w:r>
      <w:r>
        <w:fldChar w:fldCharType="begin"/>
      </w:r>
      <w:r>
        <w:instrText xml:space="preserve"> PAGEREF _Toc213429784 \h </w:instrText>
      </w:r>
      <w:r>
        <w:fldChar w:fldCharType="separate"/>
      </w:r>
      <w:r>
        <w:t>53</w:t>
      </w:r>
      <w:r>
        <w:fldChar w:fldCharType="end"/>
      </w:r>
      <w:r>
        <w:fldChar w:fldCharType="end"/>
      </w:r>
    </w:p>
    <w:p w14:paraId="7900F082">
      <w:pPr>
        <w:pStyle w:val="12"/>
        <w:tabs>
          <w:tab w:val="right" w:leader="dot" w:pos="8296"/>
        </w:tabs>
        <w:rPr>
          <w:rFonts w:hAnsiTheme="minorHAnsi" w:eastAsiaTheme="minorEastAsia"/>
          <w:i w:val="0"/>
          <w:iCs w:val="0"/>
          <w:sz w:val="21"/>
          <w:szCs w:val="22"/>
        </w:rPr>
      </w:pPr>
      <w:r>
        <w:fldChar w:fldCharType="begin"/>
      </w:r>
      <w:r>
        <w:instrText xml:space="preserve"> HYPERLINK \l "_Toc213429785" </w:instrText>
      </w:r>
      <w:r>
        <w:fldChar w:fldCharType="separate"/>
      </w:r>
      <w:r>
        <w:rPr>
          <w:rStyle w:val="29"/>
          <w:rFonts w:hint="eastAsia" w:cs="仿宋_GB2312"/>
        </w:rPr>
        <w:t>（二） 其它技术文件</w:t>
      </w:r>
      <w:r>
        <w:tab/>
      </w:r>
      <w:r>
        <w:fldChar w:fldCharType="begin"/>
      </w:r>
      <w:r>
        <w:instrText xml:space="preserve"> PAGEREF _Toc213429785 \h </w:instrText>
      </w:r>
      <w:r>
        <w:fldChar w:fldCharType="separate"/>
      </w:r>
      <w:r>
        <w:t>54</w:t>
      </w:r>
      <w:r>
        <w:fldChar w:fldCharType="end"/>
      </w:r>
      <w:r>
        <w:fldChar w:fldCharType="end"/>
      </w:r>
    </w:p>
    <w:p w14:paraId="17DF99F3">
      <w:pPr>
        <w:pStyle w:val="22"/>
        <w:tabs>
          <w:tab w:val="right" w:leader="dot" w:pos="8296"/>
        </w:tabs>
        <w:rPr>
          <w:rFonts w:hAnsiTheme="minorHAnsi" w:eastAsiaTheme="minorEastAsia"/>
          <w:smallCaps w:val="0"/>
          <w:sz w:val="21"/>
          <w:szCs w:val="22"/>
        </w:rPr>
      </w:pPr>
      <w:r>
        <w:fldChar w:fldCharType="begin"/>
      </w:r>
      <w:r>
        <w:instrText xml:space="preserve"> HYPERLINK \l "_Toc213429786" </w:instrText>
      </w:r>
      <w:r>
        <w:fldChar w:fldCharType="separate"/>
      </w:r>
      <w:r>
        <w:rPr>
          <w:rStyle w:val="29"/>
          <w:rFonts w:hint="eastAsia"/>
        </w:rPr>
        <w:t>五、落实政府采购政策相关证明文件</w:t>
      </w:r>
      <w:r>
        <w:tab/>
      </w:r>
      <w:r>
        <w:fldChar w:fldCharType="begin"/>
      </w:r>
      <w:r>
        <w:instrText xml:space="preserve"> PAGEREF _Toc213429786 \h </w:instrText>
      </w:r>
      <w:r>
        <w:fldChar w:fldCharType="separate"/>
      </w:r>
      <w:r>
        <w:t>55</w:t>
      </w:r>
      <w:r>
        <w:fldChar w:fldCharType="end"/>
      </w:r>
      <w:r>
        <w:fldChar w:fldCharType="end"/>
      </w:r>
    </w:p>
    <w:p w14:paraId="483D0ACA">
      <w:pPr>
        <w:pStyle w:val="12"/>
        <w:tabs>
          <w:tab w:val="right" w:leader="dot" w:pos="8296"/>
        </w:tabs>
        <w:rPr>
          <w:rFonts w:hAnsiTheme="minorHAnsi" w:eastAsiaTheme="minorEastAsia"/>
          <w:i w:val="0"/>
          <w:iCs w:val="0"/>
          <w:sz w:val="21"/>
          <w:szCs w:val="22"/>
        </w:rPr>
      </w:pPr>
      <w:r>
        <w:fldChar w:fldCharType="begin"/>
      </w:r>
      <w:r>
        <w:instrText xml:space="preserve"> HYPERLINK \l "_Toc213429787" </w:instrText>
      </w:r>
      <w:r>
        <w:fldChar w:fldCharType="separate"/>
      </w:r>
      <w:r>
        <w:rPr>
          <w:rStyle w:val="29"/>
          <w:rFonts w:hint="eastAsia" w:cs="仿宋_GB2312"/>
        </w:rPr>
        <w:t>（一） 节能环保产品清单及证明材料（如适用）</w:t>
      </w:r>
      <w:r>
        <w:tab/>
      </w:r>
      <w:r>
        <w:fldChar w:fldCharType="begin"/>
      </w:r>
      <w:r>
        <w:instrText xml:space="preserve"> PAGEREF _Toc213429787 \h </w:instrText>
      </w:r>
      <w:r>
        <w:fldChar w:fldCharType="separate"/>
      </w:r>
      <w:r>
        <w:t>55</w:t>
      </w:r>
      <w:r>
        <w:fldChar w:fldCharType="end"/>
      </w:r>
      <w:r>
        <w:fldChar w:fldCharType="end"/>
      </w:r>
    </w:p>
    <w:p w14:paraId="1510D3EF">
      <w:pPr>
        <w:pStyle w:val="12"/>
        <w:tabs>
          <w:tab w:val="right" w:leader="dot" w:pos="8296"/>
        </w:tabs>
        <w:rPr>
          <w:rFonts w:hAnsiTheme="minorHAnsi" w:eastAsiaTheme="minorEastAsia"/>
          <w:i w:val="0"/>
          <w:iCs w:val="0"/>
          <w:sz w:val="21"/>
          <w:szCs w:val="22"/>
        </w:rPr>
      </w:pPr>
      <w:r>
        <w:fldChar w:fldCharType="begin"/>
      </w:r>
      <w:r>
        <w:instrText xml:space="preserve"> HYPERLINK \l "_Toc213429788" </w:instrText>
      </w:r>
      <w:r>
        <w:fldChar w:fldCharType="separate"/>
      </w:r>
      <w:r>
        <w:rPr>
          <w:rStyle w:val="29"/>
          <w:rFonts w:hint="eastAsia" w:cs="仿宋_GB2312"/>
        </w:rPr>
        <w:t>（二） 中小企业声明函（如适用）</w:t>
      </w:r>
      <w:r>
        <w:tab/>
      </w:r>
      <w:r>
        <w:fldChar w:fldCharType="begin"/>
      </w:r>
      <w:r>
        <w:instrText xml:space="preserve"> PAGEREF _Toc213429788 \h </w:instrText>
      </w:r>
      <w:r>
        <w:fldChar w:fldCharType="separate"/>
      </w:r>
      <w:r>
        <w:t>56</w:t>
      </w:r>
      <w:r>
        <w:fldChar w:fldCharType="end"/>
      </w:r>
      <w:r>
        <w:fldChar w:fldCharType="end"/>
      </w:r>
    </w:p>
    <w:p w14:paraId="28CE1795">
      <w:pPr>
        <w:pStyle w:val="12"/>
        <w:tabs>
          <w:tab w:val="right" w:leader="dot" w:pos="8296"/>
        </w:tabs>
        <w:rPr>
          <w:rFonts w:hAnsiTheme="minorHAnsi" w:eastAsiaTheme="minorEastAsia"/>
          <w:i w:val="0"/>
          <w:iCs w:val="0"/>
          <w:sz w:val="21"/>
          <w:szCs w:val="22"/>
        </w:rPr>
      </w:pPr>
      <w:r>
        <w:fldChar w:fldCharType="begin"/>
      </w:r>
      <w:r>
        <w:instrText xml:space="preserve"> HYPERLINK \l "_Toc213429789" </w:instrText>
      </w:r>
      <w:r>
        <w:fldChar w:fldCharType="separate"/>
      </w:r>
      <w:r>
        <w:rPr>
          <w:rStyle w:val="29"/>
          <w:rFonts w:hint="eastAsia" w:cs="仿宋_GB2312"/>
        </w:rPr>
        <w:t>（三） 监狱企业证明文件（如适用）</w:t>
      </w:r>
      <w:r>
        <w:tab/>
      </w:r>
      <w:r>
        <w:fldChar w:fldCharType="begin"/>
      </w:r>
      <w:r>
        <w:instrText xml:space="preserve"> PAGEREF _Toc213429789 \h </w:instrText>
      </w:r>
      <w:r>
        <w:fldChar w:fldCharType="separate"/>
      </w:r>
      <w:r>
        <w:t>57</w:t>
      </w:r>
      <w:r>
        <w:fldChar w:fldCharType="end"/>
      </w:r>
      <w:r>
        <w:fldChar w:fldCharType="end"/>
      </w:r>
    </w:p>
    <w:p w14:paraId="60F931C4">
      <w:pPr>
        <w:pStyle w:val="12"/>
        <w:tabs>
          <w:tab w:val="right" w:leader="dot" w:pos="8296"/>
        </w:tabs>
        <w:rPr>
          <w:rFonts w:hAnsiTheme="minorHAnsi" w:eastAsiaTheme="minorEastAsia"/>
          <w:i w:val="0"/>
          <w:iCs w:val="0"/>
          <w:sz w:val="21"/>
          <w:szCs w:val="22"/>
        </w:rPr>
      </w:pPr>
      <w:r>
        <w:fldChar w:fldCharType="begin"/>
      </w:r>
      <w:r>
        <w:instrText xml:space="preserve"> HYPERLINK \l "_Toc213429790" </w:instrText>
      </w:r>
      <w:r>
        <w:fldChar w:fldCharType="separate"/>
      </w:r>
      <w:r>
        <w:rPr>
          <w:rStyle w:val="29"/>
          <w:rFonts w:hint="eastAsia" w:cs="仿宋_GB2312"/>
        </w:rPr>
        <w:t>（四） 残疾人福利性单位声明函（如适用）</w:t>
      </w:r>
      <w:r>
        <w:tab/>
      </w:r>
      <w:r>
        <w:fldChar w:fldCharType="begin"/>
      </w:r>
      <w:r>
        <w:instrText xml:space="preserve"> PAGEREF _Toc213429790 \h </w:instrText>
      </w:r>
      <w:r>
        <w:fldChar w:fldCharType="separate"/>
      </w:r>
      <w:r>
        <w:t>58</w:t>
      </w:r>
      <w:r>
        <w:fldChar w:fldCharType="end"/>
      </w:r>
      <w:r>
        <w:fldChar w:fldCharType="end"/>
      </w:r>
    </w:p>
    <w:p w14:paraId="3AAAFA52">
      <w:pPr>
        <w:pStyle w:val="22"/>
        <w:tabs>
          <w:tab w:val="left" w:pos="960"/>
          <w:tab w:val="right" w:leader="dot" w:pos="8296"/>
        </w:tabs>
        <w:rPr>
          <w:rFonts w:hAnsiTheme="minorHAnsi" w:eastAsiaTheme="minorEastAsia"/>
          <w:smallCaps w:val="0"/>
          <w:sz w:val="21"/>
          <w:szCs w:val="22"/>
        </w:rPr>
      </w:pPr>
      <w:r>
        <w:fldChar w:fldCharType="begin"/>
      </w:r>
      <w:r>
        <w:instrText xml:space="preserve"> HYPERLINK \l "_Toc213429791" </w:instrText>
      </w:r>
      <w:r>
        <w:fldChar w:fldCharType="separate"/>
      </w:r>
      <w:r>
        <w:rPr>
          <w:rStyle w:val="29"/>
          <w:rFonts w:hint="eastAsia"/>
        </w:rPr>
        <w:t>六、</w:t>
      </w:r>
      <w:r>
        <w:rPr>
          <w:rFonts w:hAnsiTheme="minorHAnsi" w:eastAsiaTheme="minorEastAsia"/>
          <w:smallCaps w:val="0"/>
          <w:sz w:val="21"/>
          <w:szCs w:val="22"/>
        </w:rPr>
        <w:tab/>
      </w:r>
      <w:r>
        <w:rPr>
          <w:rStyle w:val="29"/>
          <w:rFonts w:hint="eastAsia"/>
        </w:rPr>
        <w:t>供应商认为需要提供的其他资料</w:t>
      </w:r>
      <w:r>
        <w:tab/>
      </w:r>
      <w:r>
        <w:fldChar w:fldCharType="begin"/>
      </w:r>
      <w:r>
        <w:instrText xml:space="preserve"> PAGEREF _Toc213429791 \h </w:instrText>
      </w:r>
      <w:r>
        <w:fldChar w:fldCharType="separate"/>
      </w:r>
      <w:r>
        <w:t>59</w:t>
      </w:r>
      <w:r>
        <w:fldChar w:fldCharType="end"/>
      </w:r>
      <w:r>
        <w:fldChar w:fldCharType="end"/>
      </w:r>
    </w:p>
    <w:p w14:paraId="2B005000">
      <w:r>
        <w:fldChar w:fldCharType="end"/>
      </w:r>
    </w:p>
    <w:p w14:paraId="3D3B58EC">
      <w:pPr>
        <w:jc w:val="center"/>
        <w:rPr>
          <w:rFonts w:ascii="黑体" w:hAnsi="黑体" w:eastAsia="黑体"/>
          <w:sz w:val="32"/>
          <w:szCs w:val="32"/>
        </w:rPr>
      </w:pPr>
    </w:p>
    <w:p w14:paraId="3AC4761B">
      <w:pPr>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7F17775E">
      <w:pPr>
        <w:pStyle w:val="2"/>
        <w:numPr>
          <w:ilvl w:val="0"/>
          <w:numId w:val="1"/>
        </w:numPr>
      </w:pPr>
      <w:bookmarkStart w:id="0" w:name="_Toc213429731"/>
      <w:r>
        <w:rPr>
          <w:rFonts w:hint="eastAsia"/>
        </w:rPr>
        <w:t>竞争性磋商公告</w:t>
      </w:r>
      <w:bookmarkEnd w:id="0"/>
    </w:p>
    <w:p w14:paraId="61C3F49B">
      <w:pPr>
        <w:jc w:val="center"/>
      </w:pPr>
      <w:r>
        <w:t>（项目编号：</w:t>
      </w:r>
      <w:r>
        <w:rPr>
          <w:rFonts w:hint="eastAsia" w:cs="仿宋_GB2312"/>
        </w:rPr>
        <w:t>ZC20251110</w:t>
      </w:r>
      <w:r>
        <w:t>）</w:t>
      </w:r>
    </w:p>
    <w:p w14:paraId="3876FFDD">
      <w:r>
        <w:rPr>
          <w:rFonts w:hint="eastAsia"/>
        </w:rPr>
        <w:t>项目所在地：湖北省，随州市</w:t>
      </w:r>
    </w:p>
    <w:p w14:paraId="6BB8C646">
      <w:pPr>
        <w:pStyle w:val="3"/>
        <w:numPr>
          <w:ilvl w:val="0"/>
          <w:numId w:val="2"/>
        </w:numPr>
      </w:pPr>
      <w:bookmarkStart w:id="1" w:name="_Toc213429732"/>
      <w:bookmarkStart w:id="2" w:name="_Hlk517968013"/>
      <w:bookmarkStart w:id="3" w:name="_Hlk158131820"/>
      <w:r>
        <w:rPr>
          <w:rFonts w:hint="eastAsia"/>
        </w:rPr>
        <w:t>招标条件</w:t>
      </w:r>
      <w:bookmarkEnd w:id="1"/>
    </w:p>
    <w:p w14:paraId="6E059A44">
      <w:pPr>
        <w:ind w:firstLine="480" w:firstLineChars="200"/>
        <w:rPr>
          <w:rFonts w:cs="仿宋_GB2312"/>
        </w:rPr>
      </w:pPr>
      <w:r>
        <w:rPr>
          <w:rFonts w:hint="eastAsia" w:cs="仿宋_GB2312"/>
        </w:rPr>
        <w:t>湖北省随州市公共实训基地建设项目（监理服务）</w:t>
      </w:r>
      <w:r>
        <w:rPr>
          <w:rFonts w:cs="仿宋_GB2312"/>
        </w:rPr>
        <w:t>，项目资金来源为</w:t>
      </w:r>
      <w:r>
        <w:rPr>
          <w:rFonts w:hint="eastAsia" w:cs="仿宋_GB2312"/>
        </w:rPr>
        <w:t>自筹</w:t>
      </w:r>
      <w:r>
        <w:rPr>
          <w:rFonts w:cs="仿宋_GB2312"/>
        </w:rPr>
        <w:t>资金</w:t>
      </w:r>
      <w:r>
        <w:rPr>
          <w:rFonts w:hint="eastAsia" w:cs="仿宋_GB2312"/>
          <w:lang w:val="en-US" w:eastAsia="zh-CN"/>
        </w:rPr>
        <w:t>40</w:t>
      </w:r>
      <w:r>
        <w:rPr>
          <w:rFonts w:hint="eastAsia" w:cs="仿宋_GB2312"/>
        </w:rPr>
        <w:t>万元</w:t>
      </w:r>
      <w:r>
        <w:rPr>
          <w:rFonts w:cs="仿宋_GB2312"/>
        </w:rPr>
        <w:t>，采购人为随州市职业技能培训中心。本项目已具备</w:t>
      </w:r>
      <w:r>
        <w:rPr>
          <w:rFonts w:hint="eastAsia" w:cs="仿宋_GB2312"/>
        </w:rPr>
        <w:t>采购</w:t>
      </w:r>
      <w:r>
        <w:rPr>
          <w:rFonts w:cs="仿宋_GB2312"/>
        </w:rPr>
        <w:t>条件，现</w:t>
      </w:r>
      <w:r>
        <w:rPr>
          <w:rFonts w:hint="eastAsia" w:cs="仿宋_GB2312"/>
        </w:rPr>
        <w:t>采购</w:t>
      </w:r>
      <w:r>
        <w:rPr>
          <w:rFonts w:cs="仿宋_GB2312"/>
        </w:rPr>
        <w:t>方式为</w:t>
      </w:r>
      <w:r>
        <w:rPr>
          <w:rFonts w:hint="eastAsia" w:cs="仿宋_GB2312"/>
        </w:rPr>
        <w:t>竞争性</w:t>
      </w:r>
      <w:r>
        <w:rPr>
          <w:rFonts w:cs="仿宋_GB2312"/>
        </w:rPr>
        <w:t>磋商。</w:t>
      </w:r>
    </w:p>
    <w:p w14:paraId="05A18F74">
      <w:pPr>
        <w:pStyle w:val="3"/>
        <w:numPr>
          <w:ilvl w:val="0"/>
          <w:numId w:val="2"/>
        </w:numPr>
      </w:pPr>
      <w:bookmarkStart w:id="4" w:name="_Toc213429733"/>
      <w:r>
        <w:rPr>
          <w:rFonts w:hint="eastAsia"/>
        </w:rPr>
        <w:t>项目概况和招标范围</w:t>
      </w:r>
      <w:bookmarkEnd w:id="4"/>
    </w:p>
    <w:p w14:paraId="62196020">
      <w:pPr>
        <w:rPr>
          <w:rFonts w:cs="宋体"/>
          <w:shd w:val="clear" w:color="auto" w:fill="FFFFFF"/>
        </w:rPr>
      </w:pPr>
      <w:r>
        <w:rPr>
          <w:rFonts w:hint="eastAsia"/>
        </w:rPr>
        <w:t>规模：</w:t>
      </w:r>
      <w:r>
        <w:rPr>
          <w:rFonts w:hint="eastAsia"/>
          <w:lang w:val="en-US" w:eastAsia="zh-CN"/>
        </w:rPr>
        <w:t>40</w:t>
      </w:r>
      <w:r>
        <w:rPr>
          <w:rFonts w:hint="eastAsia"/>
        </w:rPr>
        <w:t>万元</w:t>
      </w:r>
      <w:r>
        <w:cr/>
      </w:r>
      <w:r>
        <w:t>范围：本招标项目划分为1个标段，本次招标为其中的：</w:t>
      </w:r>
      <w:r>
        <w:cr/>
      </w:r>
      <w:r>
        <w:rPr>
          <w:rFonts w:hint="eastAsia"/>
        </w:rPr>
        <w:t>湖北省随州市公共实训基地建设项目（监理服务）</w:t>
      </w:r>
      <w:r>
        <w:t>；</w:t>
      </w:r>
      <w:bookmarkStart w:id="5" w:name="_Toc109899523"/>
      <w:bookmarkStart w:id="6" w:name="_Toc109897424"/>
      <w:bookmarkStart w:id="7" w:name="_Toc109900361"/>
      <w:bookmarkStart w:id="8" w:name="_Toc109899942"/>
    </w:p>
    <w:bookmarkEnd w:id="5"/>
    <w:bookmarkEnd w:id="6"/>
    <w:bookmarkEnd w:id="7"/>
    <w:bookmarkEnd w:id="8"/>
    <w:p w14:paraId="4B1E561D">
      <w:pPr>
        <w:pStyle w:val="3"/>
        <w:numPr>
          <w:ilvl w:val="0"/>
          <w:numId w:val="2"/>
        </w:numPr>
      </w:pPr>
      <w:bookmarkStart w:id="9" w:name="_Toc213429734"/>
      <w:r>
        <w:rPr>
          <w:rFonts w:hint="eastAsia"/>
        </w:rPr>
        <w:t>投标人资格要求</w:t>
      </w:r>
      <w:bookmarkEnd w:id="9"/>
    </w:p>
    <w:p w14:paraId="28661C8D">
      <w:bookmarkStart w:id="10" w:name="_Toc28359092"/>
      <w:bookmarkStart w:id="11" w:name="_Hlk130457327"/>
      <w:bookmarkStart w:id="12" w:name="_Toc28359015"/>
      <w:bookmarkStart w:id="13" w:name="_Toc35393632"/>
      <w:bookmarkStart w:id="14" w:name="_Toc35393801"/>
      <w:bookmarkStart w:id="15" w:name="_Hlk130457234"/>
      <w:r>
        <w:rPr>
          <w:rFonts w:hint="eastAsia"/>
        </w:rPr>
        <w:t>1、满足《中华人民共和国政府采购法》第二十二条规定，即：</w:t>
      </w:r>
    </w:p>
    <w:p w14:paraId="53F93E18">
      <w:pPr>
        <w:pStyle w:val="35"/>
        <w:numPr>
          <w:ilvl w:val="0"/>
          <w:numId w:val="3"/>
        </w:numPr>
        <w:ind w:firstLineChars="0"/>
      </w:pPr>
      <w:r>
        <w:rPr>
          <w:rFonts w:hint="eastAsia"/>
        </w:rPr>
        <w:t>具有独立承担民事责任的能力；</w:t>
      </w:r>
    </w:p>
    <w:p w14:paraId="470DC22D">
      <w:pPr>
        <w:pStyle w:val="35"/>
        <w:numPr>
          <w:ilvl w:val="0"/>
          <w:numId w:val="3"/>
        </w:numPr>
        <w:ind w:firstLineChars="0"/>
      </w:pPr>
      <w:r>
        <w:rPr>
          <w:rFonts w:hint="eastAsia"/>
        </w:rPr>
        <w:t>具有良好的商业信誉和健全的财务会计制度；</w:t>
      </w:r>
    </w:p>
    <w:p w14:paraId="28330E44">
      <w:pPr>
        <w:pStyle w:val="35"/>
        <w:numPr>
          <w:ilvl w:val="0"/>
          <w:numId w:val="3"/>
        </w:numPr>
        <w:ind w:firstLineChars="0"/>
      </w:pPr>
      <w:r>
        <w:rPr>
          <w:rFonts w:hint="eastAsia"/>
        </w:rPr>
        <w:t>具有履行合同所必需的设备和专业技术能力；</w:t>
      </w:r>
    </w:p>
    <w:p w14:paraId="638B8111">
      <w:pPr>
        <w:pStyle w:val="35"/>
        <w:numPr>
          <w:ilvl w:val="0"/>
          <w:numId w:val="3"/>
        </w:numPr>
        <w:ind w:firstLineChars="0"/>
      </w:pPr>
      <w:r>
        <w:rPr>
          <w:rFonts w:hint="eastAsia"/>
        </w:rPr>
        <w:t>有依法缴纳税收和社会保障资金的良好记录；</w:t>
      </w:r>
    </w:p>
    <w:p w14:paraId="001B63D0">
      <w:pPr>
        <w:pStyle w:val="35"/>
        <w:numPr>
          <w:ilvl w:val="0"/>
          <w:numId w:val="3"/>
        </w:numPr>
        <w:ind w:firstLineChars="0"/>
      </w:pPr>
      <w:r>
        <w:rPr>
          <w:rFonts w:hint="eastAsia"/>
        </w:rPr>
        <w:t>参加政府采购活动前三年内，在经营活动中没有重大违法记录；</w:t>
      </w:r>
    </w:p>
    <w:p w14:paraId="5B01A9BA">
      <w:pPr>
        <w:pStyle w:val="35"/>
        <w:numPr>
          <w:ilvl w:val="0"/>
          <w:numId w:val="3"/>
        </w:numPr>
        <w:ind w:firstLineChars="0"/>
      </w:pPr>
      <w:r>
        <w:rPr>
          <w:rFonts w:hint="eastAsia"/>
        </w:rPr>
        <w:t>法律、行政法规规定的其他条件。</w:t>
      </w:r>
    </w:p>
    <w:p w14:paraId="046FB7D2">
      <w:pPr>
        <w:widowControl/>
        <w:shd w:val="clear" w:color="auto" w:fill="FFFFFF"/>
        <w:spacing w:line="435" w:lineRule="atLeast"/>
        <w:jc w:val="both"/>
      </w:pPr>
      <w:bookmarkStart w:id="16" w:name="_Hlk89807755"/>
      <w:r>
        <w:rPr>
          <w:rFonts w:hint="eastAsia"/>
        </w:rPr>
        <w:t>2、单位负责人为同一人或者存在直接控股、管理关系的不同投标人，不得参加本项目同一合同项下的政府采购活动。</w:t>
      </w:r>
    </w:p>
    <w:p w14:paraId="332F4CAB">
      <w:pPr>
        <w:widowControl/>
        <w:shd w:val="clear" w:color="auto" w:fill="FFFFFF"/>
        <w:spacing w:line="435" w:lineRule="atLeast"/>
        <w:jc w:val="both"/>
      </w:pPr>
      <w:r>
        <w:rPr>
          <w:rFonts w:hint="eastAsia"/>
        </w:rPr>
        <w:t>3、为本采购项目提供整体设计、规范编制或者项目管理、监理、检测等服务的，不得再参加本项目的其他招标采购活动。</w:t>
      </w:r>
    </w:p>
    <w:p w14:paraId="16D1E3B6">
      <w:pPr>
        <w:widowControl/>
        <w:shd w:val="clear" w:color="auto" w:fill="FFFFFF"/>
        <w:spacing w:line="435" w:lineRule="atLeast"/>
        <w:jc w:val="both"/>
      </w:pPr>
      <w:r>
        <w:rPr>
          <w:rFonts w:hint="eastAsia"/>
        </w:rPr>
        <w:t>4、未被列入失信被执行人、重大税收违法失信主体，未被列入政府采购严重违法失信行为记录名单。</w:t>
      </w:r>
    </w:p>
    <w:p w14:paraId="4A145F0B">
      <w:r>
        <w:rPr>
          <w:rFonts w:hint="eastAsia"/>
        </w:rPr>
        <w:t>5.落实政府采购政策需满足的资格要求：</w:t>
      </w:r>
    </w:p>
    <w:p w14:paraId="3C414209">
      <w:r>
        <w:rPr>
          <w:rFonts w:hint="eastAsia"/>
        </w:rPr>
        <w:t>5.1中小企业政策：</w:t>
      </w:r>
    </w:p>
    <w:p w14:paraId="50C7D9DE">
      <w:pPr>
        <w:pStyle w:val="35"/>
        <w:numPr>
          <w:ilvl w:val="0"/>
          <w:numId w:val="4"/>
        </w:numPr>
        <w:ind w:firstLineChars="0"/>
      </w:pPr>
      <w:r>
        <w:rPr>
          <w:rFonts w:hint="eastAsia"/>
        </w:rPr>
        <w:t>专门面向中小企业（监狱企业、残疾人福利性单位、联合体各方均为中小企业的联合体、符合中小企业划分标准的个体工商户视同中小企业）；提供中小企业声明函。</w:t>
      </w:r>
    </w:p>
    <w:p w14:paraId="143ADA16">
      <w:r>
        <w:rPr>
          <w:rFonts w:hint="eastAsia"/>
        </w:rPr>
        <w:t>6、特定资格要求：</w:t>
      </w:r>
    </w:p>
    <w:bookmarkEnd w:id="16"/>
    <w:p w14:paraId="6E66A714">
      <w:pPr>
        <w:pStyle w:val="31"/>
        <w:ind w:firstLine="480"/>
        <w:rPr>
          <w:rFonts w:cs="宋体"/>
          <w:shd w:val="clear" w:color="auto" w:fill="FFFFFF"/>
        </w:rPr>
      </w:pPr>
      <w:r>
        <w:rPr>
          <w:rFonts w:hint="eastAsia" w:cs="宋体"/>
          <w:shd w:val="clear" w:color="auto" w:fill="FFFFFF"/>
        </w:rPr>
        <w:t>（1）供应商须具备建设行政主管部门颁发的工程监理综合资质证书或工程监理房屋建筑工程专业乙级及以上资质。</w:t>
      </w:r>
    </w:p>
    <w:p w14:paraId="1033438D">
      <w:pPr>
        <w:pStyle w:val="31"/>
        <w:ind w:firstLine="480"/>
        <w:rPr>
          <w:rFonts w:cs="宋体"/>
          <w:shd w:val="clear" w:color="auto" w:fill="FFFFFF"/>
        </w:rPr>
      </w:pPr>
      <w:r>
        <w:rPr>
          <w:rFonts w:hint="eastAsia" w:cs="宋体"/>
          <w:shd w:val="clear" w:color="auto" w:fill="FFFFFF"/>
        </w:rPr>
        <w:t>（2）供应商拟任本工程的总监理工程师应具有房屋建筑专业注册监理工程师注册执业证书，在本单位注册，且已承担总监理工程师工作的在监项目不超过2 项。</w:t>
      </w:r>
    </w:p>
    <w:p w14:paraId="1989FEE0">
      <w:pPr>
        <w:pStyle w:val="31"/>
        <w:ind w:firstLine="480"/>
        <w:rPr>
          <w:lang w:val="hr-HR"/>
        </w:rPr>
      </w:pPr>
      <w:r>
        <w:rPr>
          <w:rFonts w:hint="eastAsia" w:cs="宋体"/>
          <w:shd w:val="clear" w:color="auto" w:fill="FFFFFF"/>
        </w:rPr>
        <w:t>（3）本项目不允许联合体投标。</w:t>
      </w:r>
    </w:p>
    <w:bookmarkEnd w:id="10"/>
    <w:bookmarkEnd w:id="11"/>
    <w:bookmarkEnd w:id="12"/>
    <w:bookmarkEnd w:id="13"/>
    <w:bookmarkEnd w:id="14"/>
    <w:bookmarkEnd w:id="15"/>
    <w:p w14:paraId="0D681CFB">
      <w:pPr>
        <w:pStyle w:val="3"/>
        <w:numPr>
          <w:ilvl w:val="0"/>
          <w:numId w:val="2"/>
        </w:numPr>
      </w:pPr>
      <w:bookmarkStart w:id="17" w:name="_Toc213429735"/>
      <w:r>
        <w:rPr>
          <w:rFonts w:hint="eastAsia"/>
        </w:rPr>
        <w:t>招标文件的获取</w:t>
      </w:r>
      <w:bookmarkEnd w:id="17"/>
    </w:p>
    <w:p w14:paraId="1832F54D">
      <w:pPr>
        <w:pStyle w:val="31"/>
        <w:ind w:firstLine="0" w:firstLineChars="0"/>
        <w:rPr>
          <w:lang w:val="hr-HR"/>
        </w:rPr>
      </w:pPr>
      <w:bookmarkStart w:id="18" w:name="_Toc28359016"/>
      <w:bookmarkStart w:id="19" w:name="_Toc35393633"/>
      <w:bookmarkStart w:id="20" w:name="_Toc109897426"/>
      <w:bookmarkStart w:id="21" w:name="_Toc35393802"/>
      <w:bookmarkStart w:id="22" w:name="_Toc109899944"/>
      <w:bookmarkStart w:id="23" w:name="_Toc109899525"/>
      <w:bookmarkStart w:id="24" w:name="_Toc109900363"/>
      <w:bookmarkStart w:id="25" w:name="_Toc28359093"/>
      <w:r>
        <w:rPr>
          <w:rFonts w:hint="eastAsia"/>
          <w:lang w:val="hr-HR"/>
        </w:rPr>
        <w:t>1.时间：</w:t>
      </w:r>
      <w:r>
        <w:rPr>
          <w:rFonts w:hint="eastAsia"/>
          <w:u w:val="single"/>
        </w:rPr>
        <w:t>2025年11月1</w:t>
      </w:r>
      <w:r>
        <w:rPr>
          <w:rFonts w:hint="eastAsia"/>
          <w:u w:val="single"/>
          <w:lang w:val="en-US" w:eastAsia="zh-CN"/>
        </w:rPr>
        <w:t>3</w:t>
      </w:r>
      <w:r>
        <w:rPr>
          <w:rFonts w:hint="eastAsia"/>
          <w:u w:val="single"/>
        </w:rPr>
        <w:t>日09时00分</w:t>
      </w:r>
      <w:r>
        <w:rPr>
          <w:rFonts w:hint="eastAsia"/>
          <w:lang w:val="hr-HR"/>
        </w:rPr>
        <w:t>至</w:t>
      </w:r>
      <w:r>
        <w:rPr>
          <w:rFonts w:hint="eastAsia"/>
          <w:u w:val="single"/>
          <w:lang w:val="hr-HR"/>
        </w:rPr>
        <w:t>2025年11月</w:t>
      </w:r>
      <w:r>
        <w:rPr>
          <w:rFonts w:hint="eastAsia"/>
          <w:u w:val="single"/>
        </w:rPr>
        <w:t>1</w:t>
      </w:r>
      <w:r>
        <w:rPr>
          <w:rFonts w:hint="eastAsia"/>
          <w:u w:val="single"/>
          <w:lang w:val="en-US" w:eastAsia="zh-CN"/>
        </w:rPr>
        <w:t>9</w:t>
      </w:r>
      <w:r>
        <w:rPr>
          <w:rFonts w:hint="eastAsia"/>
          <w:u w:val="single"/>
        </w:rPr>
        <w:t>日17时00分</w:t>
      </w:r>
      <w:r>
        <w:rPr>
          <w:rFonts w:hint="eastAsia"/>
          <w:lang w:val="hr-HR"/>
        </w:rPr>
        <w:t>（北京时间）。</w:t>
      </w:r>
    </w:p>
    <w:p w14:paraId="206952FC">
      <w:pPr>
        <w:pStyle w:val="31"/>
        <w:ind w:firstLine="0" w:firstLineChars="0"/>
        <w:rPr>
          <w:lang w:val="hr-HR"/>
        </w:rPr>
      </w:pPr>
      <w:bookmarkStart w:id="26" w:name="_Hlk130457261"/>
      <w:r>
        <w:rPr>
          <w:rFonts w:hint="eastAsia"/>
          <w:lang w:val="hr-HR"/>
        </w:rPr>
        <w:t>2.</w:t>
      </w:r>
      <w:r>
        <w:rPr>
          <w:rFonts w:hint="eastAsia"/>
        </w:rPr>
        <w:t>地点</w:t>
      </w:r>
      <w:r>
        <w:rPr>
          <w:rFonts w:hint="eastAsia"/>
          <w:lang w:val="hr-HR"/>
        </w:rPr>
        <w:t>：</w:t>
      </w:r>
      <w:bookmarkStart w:id="27" w:name="_Hlk89807779"/>
      <w:r>
        <w:rPr>
          <w:rFonts w:hint="eastAsia" w:cs="宋体"/>
          <w:shd w:val="clear" w:color="auto" w:fill="FFFFFF"/>
        </w:rPr>
        <w:t>随州市职业技能培训中心（随州市高新区亚鑫路南段）</w:t>
      </w:r>
      <w:r>
        <w:rPr>
          <w:rFonts w:hint="eastAsia"/>
        </w:rPr>
        <w:t>。</w:t>
      </w:r>
      <w:bookmarkEnd w:id="27"/>
    </w:p>
    <w:p w14:paraId="2EA7459A">
      <w:pPr>
        <w:spacing w:line="500" w:lineRule="exact"/>
      </w:pPr>
      <w:r>
        <w:rPr>
          <w:rFonts w:hint="eastAsia"/>
        </w:rPr>
        <w:t>3.方式：</w:t>
      </w:r>
      <w:bookmarkEnd w:id="26"/>
    </w:p>
    <w:p w14:paraId="030127EC">
      <w:pPr>
        <w:spacing w:line="500" w:lineRule="exact"/>
      </w:pPr>
      <w:r>
        <w:rPr>
          <w:rFonts w:cs="宋体"/>
        </w:rPr>
        <w:t>1、</w:t>
      </w:r>
      <w:r>
        <w:t>如法定代表人自己领取的，凭法定代表人身份证明书及法定代表人有效身份证原件及</w:t>
      </w:r>
      <w:r>
        <w:rPr>
          <w:rFonts w:hint="eastAsia"/>
        </w:rPr>
        <w:t>报名登记表、材料真实性承诺书（公告附件中自行下载）</w:t>
      </w:r>
      <w:r>
        <w:t>领取。</w:t>
      </w:r>
      <w:r>
        <w:cr/>
      </w:r>
      <w:r>
        <w:t>2、如法定代表人委托他人（</w:t>
      </w:r>
      <w:r>
        <w:rPr>
          <w:rFonts w:hint="eastAsia"/>
        </w:rPr>
        <w:t>为本单位在职并缴纳社保人员</w:t>
      </w:r>
      <w:r>
        <w:t>）领取的，凭法定代表人授权书及受托人有效身份证原件及</w:t>
      </w:r>
      <w:r>
        <w:rPr>
          <w:rFonts w:hint="eastAsia"/>
        </w:rPr>
        <w:t>报名登记表、材料真实性承诺书（公告附件中自行下载）</w:t>
      </w:r>
      <w:r>
        <w:t>领取。</w:t>
      </w:r>
      <w:r>
        <w:cr/>
      </w:r>
      <w:r>
        <w:t>3、</w:t>
      </w:r>
      <w:r>
        <w:rPr>
          <w:rFonts w:hint="eastAsia"/>
        </w:rPr>
        <w:t>供应商</w:t>
      </w:r>
      <w:r>
        <w:t>资格要求中的所有相关资格证明加盖公章的复印件（提交的证件都需年审合格且在有效期内，复印件需清晰可辨、内容完整与原件一致，并逐页加盖公章后装订成册。</w:t>
      </w:r>
    </w:p>
    <w:p w14:paraId="75A3326E">
      <w:pPr>
        <w:spacing w:line="500" w:lineRule="exact"/>
      </w:pPr>
      <w:r>
        <w:t>4、上述资料（证件）必须在有效期内，且有</w:t>
      </w:r>
      <w:r>
        <w:rPr>
          <w:rFonts w:hint="eastAsia"/>
        </w:rPr>
        <w:t>关变更、年检等记录页均需复印齐全；有关证件在变更、年审中的，提供管理部门的正式结果公告，变更申请书（报告）、受理通知书（单）等。</w:t>
      </w:r>
    </w:p>
    <w:p w14:paraId="2FEAC9ED">
      <w:pPr>
        <w:spacing w:line="500" w:lineRule="exact"/>
      </w:pPr>
      <w:r>
        <w:rPr>
          <w:rFonts w:hint="eastAsia"/>
        </w:rPr>
        <w:t>5、自行前往，不采取邮寄的方式。</w:t>
      </w:r>
    </w:p>
    <w:p w14:paraId="7E086566">
      <w:pPr>
        <w:pStyle w:val="31"/>
        <w:ind w:firstLine="0" w:firstLineChars="0"/>
        <w:rPr>
          <w:lang w:val="zh-CN"/>
        </w:rPr>
      </w:pPr>
      <w:r>
        <w:rPr>
          <w:rFonts w:hint="eastAsia" w:cs="宋体"/>
        </w:rPr>
        <w:t>售价：0元。</w:t>
      </w:r>
    </w:p>
    <w:bookmarkEnd w:id="18"/>
    <w:bookmarkEnd w:id="19"/>
    <w:bookmarkEnd w:id="20"/>
    <w:bookmarkEnd w:id="21"/>
    <w:bookmarkEnd w:id="22"/>
    <w:bookmarkEnd w:id="23"/>
    <w:bookmarkEnd w:id="24"/>
    <w:bookmarkEnd w:id="25"/>
    <w:p w14:paraId="36BF7803">
      <w:pPr>
        <w:pStyle w:val="3"/>
        <w:numPr>
          <w:ilvl w:val="0"/>
          <w:numId w:val="2"/>
        </w:numPr>
      </w:pPr>
      <w:bookmarkStart w:id="28" w:name="_Toc213429736"/>
      <w:r>
        <w:rPr>
          <w:rFonts w:hint="eastAsia"/>
        </w:rPr>
        <w:t>响应文件的递交</w:t>
      </w:r>
      <w:bookmarkEnd w:id="28"/>
    </w:p>
    <w:p w14:paraId="3FCC0D4C">
      <w:pPr>
        <w:pStyle w:val="31"/>
        <w:ind w:firstLine="0" w:firstLineChars="0"/>
        <w:rPr>
          <w:lang w:val="hr-HR"/>
        </w:rPr>
      </w:pPr>
      <w:bookmarkStart w:id="29" w:name="_Toc109897427"/>
      <w:bookmarkStart w:id="30" w:name="_Toc109899945"/>
      <w:bookmarkStart w:id="31" w:name="_Toc109900364"/>
      <w:bookmarkStart w:id="32" w:name="_Toc109899526"/>
      <w:r>
        <w:rPr>
          <w:lang w:val="hr-HR"/>
        </w:rPr>
        <w:t>1</w:t>
      </w:r>
      <w:r>
        <w:rPr>
          <w:rFonts w:hint="eastAsia"/>
          <w:lang w:val="hr-HR"/>
        </w:rPr>
        <w:t>.递交截止时间：</w:t>
      </w:r>
      <w:r>
        <w:rPr>
          <w:rFonts w:hint="eastAsia"/>
          <w:u w:val="single"/>
          <w:lang w:val="hr-HR"/>
        </w:rPr>
        <w:t>2025年</w:t>
      </w:r>
      <w:r>
        <w:rPr>
          <w:rFonts w:hint="eastAsia"/>
          <w:u w:val="single"/>
          <w:lang w:val="hr-HR" w:eastAsia="zh-CN"/>
        </w:rPr>
        <w:t>11月25</w:t>
      </w:r>
      <w:r>
        <w:rPr>
          <w:rFonts w:hint="eastAsia"/>
          <w:u w:val="single"/>
          <w:lang w:val="hr-HR"/>
        </w:rPr>
        <w:t>日0</w:t>
      </w:r>
      <w:r>
        <w:rPr>
          <w:rFonts w:hint="eastAsia"/>
          <w:u w:val="single"/>
        </w:rPr>
        <w:t>9</w:t>
      </w:r>
      <w:r>
        <w:rPr>
          <w:rFonts w:hint="eastAsia"/>
          <w:u w:val="single"/>
          <w:lang w:val="hr-HR"/>
        </w:rPr>
        <w:t>时</w:t>
      </w:r>
      <w:r>
        <w:rPr>
          <w:rFonts w:hint="eastAsia"/>
          <w:u w:val="single"/>
        </w:rPr>
        <w:t>3</w:t>
      </w:r>
      <w:r>
        <w:rPr>
          <w:rFonts w:hint="eastAsia"/>
          <w:u w:val="single"/>
          <w:lang w:val="hr-HR"/>
        </w:rPr>
        <w:t>0分</w:t>
      </w:r>
      <w:r>
        <w:rPr>
          <w:rFonts w:hint="eastAsia"/>
          <w:lang w:val="hr-HR"/>
        </w:rPr>
        <w:t>（北京时间）。</w:t>
      </w:r>
    </w:p>
    <w:p w14:paraId="003C1869">
      <w:pPr>
        <w:pStyle w:val="31"/>
        <w:ind w:firstLine="0" w:firstLineChars="0"/>
        <w:rPr>
          <w:szCs w:val="24"/>
          <w:lang w:val="hr-HR"/>
        </w:rPr>
      </w:pPr>
      <w:r>
        <w:rPr>
          <w:rFonts w:hint="eastAsia"/>
          <w:szCs w:val="24"/>
        </w:rPr>
        <w:t>2</w:t>
      </w:r>
      <w:r>
        <w:rPr>
          <w:rFonts w:hint="eastAsia"/>
          <w:szCs w:val="24"/>
          <w:lang w:val="hr-HR"/>
        </w:rPr>
        <w:t>.递交方式：</w:t>
      </w:r>
      <w:bookmarkStart w:id="33" w:name="_Hlk89807823"/>
      <w:r>
        <w:rPr>
          <w:rFonts w:hint="eastAsia"/>
          <w:szCs w:val="24"/>
        </w:rPr>
        <w:t>自行前往</w:t>
      </w:r>
      <w:r>
        <w:rPr>
          <w:rFonts w:hint="eastAsia" w:cs="宋体"/>
        </w:rPr>
        <w:t>随州市高新区亚鑫路南段</w:t>
      </w:r>
      <w:bookmarkEnd w:id="33"/>
      <w:r>
        <w:rPr>
          <w:rFonts w:hint="eastAsia"/>
          <w:szCs w:val="24"/>
          <w:lang w:val="hr-HR"/>
        </w:rPr>
        <w:t>。</w:t>
      </w:r>
    </w:p>
    <w:bookmarkEnd w:id="29"/>
    <w:bookmarkEnd w:id="30"/>
    <w:bookmarkEnd w:id="31"/>
    <w:bookmarkEnd w:id="32"/>
    <w:p w14:paraId="10BB4498">
      <w:pPr>
        <w:pStyle w:val="3"/>
        <w:numPr>
          <w:ilvl w:val="0"/>
          <w:numId w:val="2"/>
        </w:numPr>
      </w:pPr>
      <w:bookmarkStart w:id="34" w:name="_Toc213429737"/>
      <w:r>
        <w:rPr>
          <w:rFonts w:hint="eastAsia"/>
        </w:rPr>
        <w:t>开标时间及地点</w:t>
      </w:r>
      <w:bookmarkEnd w:id="34"/>
    </w:p>
    <w:p w14:paraId="74F63753">
      <w:pPr>
        <w:pStyle w:val="31"/>
        <w:ind w:firstLine="0" w:firstLineChars="0"/>
      </w:pPr>
      <w:r>
        <w:rPr>
          <w:rFonts w:hint="eastAsia"/>
        </w:rPr>
        <w:t>1.开标时间：</w:t>
      </w:r>
      <w:r>
        <w:rPr>
          <w:rFonts w:hint="eastAsia"/>
          <w:u w:val="single"/>
          <w:lang w:val="hr-HR"/>
        </w:rPr>
        <w:t>2025年</w:t>
      </w:r>
      <w:r>
        <w:rPr>
          <w:rFonts w:hint="eastAsia"/>
          <w:u w:val="single"/>
          <w:lang w:val="hr-HR" w:eastAsia="zh-CN"/>
        </w:rPr>
        <w:t>11月25</w:t>
      </w:r>
      <w:r>
        <w:rPr>
          <w:rFonts w:hint="eastAsia"/>
          <w:u w:val="single"/>
          <w:lang w:val="hr-HR"/>
        </w:rPr>
        <w:t>日0</w:t>
      </w:r>
      <w:r>
        <w:rPr>
          <w:rFonts w:hint="eastAsia"/>
          <w:u w:val="single"/>
        </w:rPr>
        <w:t>9</w:t>
      </w:r>
      <w:r>
        <w:rPr>
          <w:rFonts w:hint="eastAsia"/>
          <w:u w:val="single"/>
          <w:lang w:val="hr-HR"/>
        </w:rPr>
        <w:t>时</w:t>
      </w:r>
      <w:r>
        <w:rPr>
          <w:rFonts w:hint="eastAsia"/>
          <w:u w:val="single"/>
        </w:rPr>
        <w:t>3</w:t>
      </w:r>
      <w:r>
        <w:rPr>
          <w:rFonts w:hint="eastAsia"/>
          <w:u w:val="single"/>
          <w:lang w:val="hr-HR"/>
        </w:rPr>
        <w:t>0分</w:t>
      </w:r>
      <w:r>
        <w:rPr>
          <w:rFonts w:hint="eastAsia"/>
          <w:lang w:val="hr-HR"/>
        </w:rPr>
        <w:t>（北京时间）。</w:t>
      </w:r>
      <w:r>
        <w:cr/>
      </w:r>
      <w:r>
        <w:rPr>
          <w:rFonts w:hint="eastAsia"/>
        </w:rPr>
        <w:t>2.</w:t>
      </w:r>
      <w:r>
        <w:t>开标地点：</w:t>
      </w:r>
      <w:r>
        <w:rPr>
          <w:rFonts w:hint="eastAsia" w:cs="宋体"/>
        </w:rPr>
        <w:t>随州市高新区亚鑫路南段</w:t>
      </w:r>
      <w:r>
        <w:rPr>
          <w:rFonts w:hint="eastAsia"/>
          <w:szCs w:val="24"/>
          <w:lang w:val="hr-HR"/>
        </w:rPr>
        <w:t>。</w:t>
      </w:r>
    </w:p>
    <w:p w14:paraId="5A6DE61B">
      <w:pPr>
        <w:pStyle w:val="3"/>
        <w:numPr>
          <w:ilvl w:val="0"/>
          <w:numId w:val="2"/>
        </w:numPr>
      </w:pPr>
      <w:bookmarkStart w:id="35" w:name="_Toc213429738"/>
      <w:r>
        <w:rPr>
          <w:rFonts w:hint="eastAsia"/>
        </w:rPr>
        <w:t>其他</w:t>
      </w:r>
      <w:bookmarkEnd w:id="35"/>
    </w:p>
    <w:p w14:paraId="3C118EA8">
      <w:pPr>
        <w:pStyle w:val="26"/>
        <w:autoSpaceDE w:val="0"/>
        <w:spacing w:after="0" w:line="440" w:lineRule="exact"/>
        <w:ind w:firstLine="0" w:firstLineChars="0"/>
        <w:rPr>
          <w:rFonts w:ascii="宋体" w:hAnsi="宋体" w:cs="宋体"/>
          <w:sz w:val="24"/>
          <w:shd w:val="clear" w:color="auto" w:fill="FFFFFF"/>
        </w:rPr>
      </w:pPr>
      <w:bookmarkStart w:id="36" w:name="_Toc109899528"/>
      <w:bookmarkStart w:id="37" w:name="_Toc109897429"/>
      <w:bookmarkStart w:id="38" w:name="_Toc109900366"/>
      <w:bookmarkStart w:id="39" w:name="_Toc109899947"/>
      <w:r>
        <w:rPr>
          <w:rFonts w:hint="eastAsia" w:ascii="宋体" w:hAnsi="宋体" w:cs="宋体"/>
          <w:sz w:val="24"/>
          <w:shd w:val="clear" w:color="auto" w:fill="FFFFFF"/>
        </w:rPr>
        <w:t>1、本项目属非政府采购项目，其采购招标活动参考政府采购及相关法律、法规进行。</w:t>
      </w:r>
    </w:p>
    <w:p w14:paraId="4BE87DFB">
      <w:pPr>
        <w:pStyle w:val="26"/>
        <w:autoSpaceDE w:val="0"/>
        <w:spacing w:after="0" w:line="440" w:lineRule="exact"/>
        <w:ind w:firstLine="0" w:firstLineChars="0"/>
        <w:rPr>
          <w:rFonts w:ascii="宋体" w:hAnsi="宋体" w:cs="宋体"/>
          <w:sz w:val="24"/>
          <w:shd w:val="clear" w:color="auto" w:fill="FFFFFF"/>
        </w:rPr>
      </w:pPr>
      <w:r>
        <w:rPr>
          <w:rFonts w:hint="eastAsia" w:ascii="宋体" w:hAnsi="宋体" w:cs="宋体"/>
          <w:sz w:val="24"/>
          <w:shd w:val="clear" w:color="auto" w:fill="FFFFFF"/>
        </w:rPr>
        <w:t>2、逾期送达或者未送达指定地点或未按要求密封的投标文件,采购人不予受理。</w:t>
      </w:r>
    </w:p>
    <w:p w14:paraId="43840508">
      <w:pPr>
        <w:pStyle w:val="26"/>
        <w:autoSpaceDE w:val="0"/>
        <w:spacing w:after="0" w:line="440" w:lineRule="exact"/>
        <w:ind w:firstLine="0" w:firstLineChars="0"/>
        <w:rPr>
          <w:rFonts w:ascii="宋体" w:hAnsi="宋体" w:cs="宋体"/>
          <w:sz w:val="24"/>
          <w:shd w:val="clear" w:color="auto" w:fill="FFFFFF"/>
        </w:rPr>
      </w:pPr>
      <w:r>
        <w:rPr>
          <w:rFonts w:hint="eastAsia" w:ascii="宋体" w:hAnsi="宋体" w:cs="宋体"/>
          <w:sz w:val="24"/>
          <w:shd w:val="clear" w:color="auto" w:fill="FFFFFF"/>
        </w:rPr>
        <w:t>3、递交响应文件的供应商代表，须为供应商的法定代表人或授权委托人。法定代表人递交的须提供本人身份证和法定代表人身份证明，授权委托人递交的须提供本人身份证和法定代表人授权委托书。</w:t>
      </w:r>
    </w:p>
    <w:p w14:paraId="0FB7AA65">
      <w:pPr>
        <w:pStyle w:val="26"/>
        <w:autoSpaceDE w:val="0"/>
        <w:spacing w:after="0" w:line="440" w:lineRule="exact"/>
        <w:ind w:firstLine="0" w:firstLineChars="0"/>
        <w:rPr>
          <w:rFonts w:ascii="宋体" w:hAnsi="宋体" w:cs="宋体"/>
          <w:sz w:val="24"/>
          <w:shd w:val="clear" w:color="auto" w:fill="FFFFFF"/>
        </w:rPr>
      </w:pPr>
      <w:r>
        <w:rPr>
          <w:rFonts w:hint="eastAsia" w:ascii="宋体" w:hAnsi="宋体" w:cs="宋体"/>
          <w:sz w:val="24"/>
          <w:shd w:val="clear" w:color="auto" w:fill="FFFFFF"/>
        </w:rPr>
        <w:t>4、供应商应遵守有关的国家法律、法令、条例和政府采购有关制度。一旦参加磋商，则应承担相关法律责任。</w:t>
      </w:r>
    </w:p>
    <w:p w14:paraId="3B88FBFB">
      <w:pPr>
        <w:pStyle w:val="3"/>
        <w:numPr>
          <w:ilvl w:val="0"/>
          <w:numId w:val="2"/>
        </w:numPr>
      </w:pPr>
      <w:bookmarkStart w:id="40" w:name="_Toc213429739"/>
      <w:r>
        <w:rPr>
          <w:rFonts w:hint="eastAsia"/>
        </w:rPr>
        <w:t>监督部门</w:t>
      </w:r>
      <w:bookmarkEnd w:id="40"/>
    </w:p>
    <w:p w14:paraId="0E0310EB">
      <w:r>
        <w:rPr>
          <w:rFonts w:hint="eastAsia"/>
        </w:rPr>
        <w:t>本招标项目的监督部门为“随州市人力资源和社会保障局”。</w:t>
      </w:r>
    </w:p>
    <w:p w14:paraId="57BBE065">
      <w:pPr>
        <w:pStyle w:val="3"/>
        <w:numPr>
          <w:ilvl w:val="0"/>
          <w:numId w:val="2"/>
        </w:numPr>
      </w:pPr>
      <w:bookmarkStart w:id="41" w:name="_Toc213429740"/>
      <w:r>
        <w:rPr>
          <w:rFonts w:hint="eastAsia"/>
        </w:rPr>
        <w:t>联系方式</w:t>
      </w:r>
      <w:bookmarkEnd w:id="36"/>
      <w:bookmarkEnd w:id="37"/>
      <w:bookmarkEnd w:id="38"/>
      <w:bookmarkEnd w:id="39"/>
      <w:bookmarkEnd w:id="41"/>
    </w:p>
    <w:bookmarkEnd w:id="2"/>
    <w:p w14:paraId="35AC4C0C">
      <w:pPr>
        <w:ind w:firstLine="480" w:firstLineChars="200"/>
        <w:rPr>
          <w:rFonts w:cs="仿宋_GB2312"/>
        </w:rPr>
      </w:pPr>
      <w:r>
        <w:rPr>
          <w:rFonts w:hint="eastAsia" w:cs="仿宋_GB2312"/>
        </w:rPr>
        <w:t>1.采购人信息</w:t>
      </w:r>
    </w:p>
    <w:p w14:paraId="74DA7111">
      <w:pPr>
        <w:ind w:firstLine="480" w:firstLineChars="200"/>
        <w:rPr>
          <w:rFonts w:cs="仿宋_GB2312"/>
        </w:rPr>
      </w:pPr>
      <w:r>
        <w:rPr>
          <w:rFonts w:hint="eastAsia" w:cs="仿宋_GB2312"/>
        </w:rPr>
        <w:t>名称：随州市职业技能培训中心</w:t>
      </w:r>
    </w:p>
    <w:p w14:paraId="36CCDD2B">
      <w:pPr>
        <w:ind w:firstLine="480" w:firstLineChars="200"/>
        <w:rPr>
          <w:rFonts w:cs="仿宋_GB2312"/>
        </w:rPr>
      </w:pPr>
      <w:r>
        <w:rPr>
          <w:rFonts w:hint="eastAsia" w:cs="仿宋_GB2312"/>
        </w:rPr>
        <w:t>地址：</w:t>
      </w:r>
      <w:r>
        <w:rPr>
          <w:rFonts w:hint="eastAsia" w:cs="宋体"/>
        </w:rPr>
        <w:t>随州市高新区亚鑫路南段</w:t>
      </w:r>
    </w:p>
    <w:p w14:paraId="64049A6C">
      <w:pPr>
        <w:ind w:firstLine="480" w:firstLineChars="200"/>
        <w:rPr>
          <w:rFonts w:cs="仿宋_GB2312"/>
        </w:rPr>
      </w:pPr>
      <w:r>
        <w:rPr>
          <w:rFonts w:hint="eastAsia" w:cs="仿宋_GB2312"/>
        </w:rPr>
        <w:t>联系方式：</w:t>
      </w:r>
      <w:r>
        <w:rPr>
          <w:rFonts w:hint="eastAsia"/>
        </w:rPr>
        <w:t>0722-3303567</w:t>
      </w:r>
    </w:p>
    <w:p w14:paraId="241547FD">
      <w:pPr>
        <w:ind w:firstLine="480" w:firstLineChars="200"/>
        <w:rPr>
          <w:rFonts w:cs="仿宋_GB2312"/>
        </w:rPr>
      </w:pPr>
      <w:r>
        <w:rPr>
          <w:rFonts w:hint="eastAsia" w:cs="仿宋_GB2312"/>
        </w:rPr>
        <w:t>2.项目联系方式</w:t>
      </w:r>
    </w:p>
    <w:p w14:paraId="3BF5D8B8">
      <w:pPr>
        <w:ind w:firstLine="480" w:firstLineChars="200"/>
        <w:rPr>
          <w:rFonts w:cs="仿宋_GB2312"/>
        </w:rPr>
      </w:pPr>
      <w:r>
        <w:rPr>
          <w:rFonts w:hint="eastAsia" w:cs="仿宋_GB2312"/>
        </w:rPr>
        <w:t>项目联系人：李主任</w:t>
      </w:r>
    </w:p>
    <w:p w14:paraId="26177D23">
      <w:pPr>
        <w:ind w:firstLine="480" w:firstLineChars="200"/>
        <w:rPr>
          <w:rFonts w:cs="仿宋_GB2312"/>
          <w:szCs w:val="24"/>
          <w:u w:val="single"/>
        </w:rPr>
      </w:pPr>
      <w:r>
        <w:rPr>
          <w:rFonts w:hint="eastAsia" w:cs="仿宋_GB2312"/>
        </w:rPr>
        <w:t>电话：</w:t>
      </w:r>
      <w:r>
        <w:rPr>
          <w:rFonts w:hint="eastAsia"/>
        </w:rPr>
        <w:t>0722-3303567</w:t>
      </w:r>
    </w:p>
    <w:bookmarkEnd w:id="3"/>
    <w:p w14:paraId="750B13B1"/>
    <w:p w14:paraId="10D61C2C">
      <w:pPr>
        <w:sectPr>
          <w:footerReference r:id="rId6" w:type="default"/>
          <w:pgSz w:w="11906" w:h="16838"/>
          <w:pgMar w:top="1440" w:right="1800" w:bottom="1440" w:left="1800" w:header="851" w:footer="992" w:gutter="0"/>
          <w:pgNumType w:start="1"/>
          <w:cols w:space="425" w:num="1"/>
          <w:docGrid w:type="lines" w:linePitch="312" w:charSpace="0"/>
        </w:sectPr>
      </w:pPr>
    </w:p>
    <w:p w14:paraId="31D84D55">
      <w:pPr>
        <w:pStyle w:val="2"/>
        <w:numPr>
          <w:ilvl w:val="0"/>
          <w:numId w:val="1"/>
        </w:numPr>
      </w:pPr>
      <w:bookmarkStart w:id="42" w:name="_Toc213429741"/>
      <w:r>
        <w:rPr>
          <w:rFonts w:hint="eastAsia"/>
        </w:rPr>
        <w:t>供应商须知</w:t>
      </w:r>
      <w:bookmarkEnd w:id="42"/>
    </w:p>
    <w:p w14:paraId="460690B2">
      <w:pPr>
        <w:pStyle w:val="3"/>
        <w:numPr>
          <w:ilvl w:val="0"/>
          <w:numId w:val="5"/>
        </w:numPr>
      </w:pPr>
      <w:bookmarkStart w:id="43" w:name="_Toc213429742"/>
      <w:r>
        <w:t>供应商须知前附表</w:t>
      </w:r>
      <w:bookmarkEnd w:id="43"/>
    </w:p>
    <w:p w14:paraId="4369CA15">
      <w:pPr>
        <w:pStyle w:val="31"/>
        <w:ind w:firstLine="480"/>
      </w:pPr>
      <w:r>
        <w:rPr>
          <w:rFonts w:hint="eastAsia"/>
        </w:rPr>
        <w:t>磋商供应商应仔细阅读本磋商文件的第二章“供应商须知”，下面所列资料是对“供应商须知”的具体补充和说明。如有矛盾，应以本表为准。</w:t>
      </w:r>
    </w:p>
    <w:tbl>
      <w:tblPr>
        <w:tblStyle w:val="27"/>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46CB5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C66EB">
            <w:pPr>
              <w:pStyle w:val="42"/>
              <w:jc w:val="center"/>
              <w:rPr>
                <w:b/>
                <w:bCs/>
                <w:sz w:val="24"/>
              </w:rPr>
            </w:pPr>
            <w:bookmarkStart w:id="44" w:name="_Hlk161703381"/>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94C6BD">
            <w:pPr>
              <w:pStyle w:val="42"/>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F06F42">
            <w:pPr>
              <w:pStyle w:val="42"/>
              <w:jc w:val="center"/>
              <w:rPr>
                <w:b/>
                <w:bCs/>
              </w:rPr>
            </w:pPr>
            <w:r>
              <w:rPr>
                <w:rFonts w:hint="eastAsia"/>
                <w:b/>
                <w:bCs/>
              </w:rPr>
              <w:t>内  容</w:t>
            </w:r>
          </w:p>
        </w:tc>
      </w:tr>
      <w:tr w14:paraId="02980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70EE3CBA">
            <w:pPr>
              <w:pStyle w:val="42"/>
              <w:jc w:val="center"/>
            </w:pPr>
            <w:r>
              <w:rPr>
                <w:rFonts w:hint="eastAsia"/>
              </w:rPr>
              <w:t>2.1</w:t>
            </w:r>
          </w:p>
        </w:tc>
        <w:tc>
          <w:tcPr>
            <w:tcW w:w="1721" w:type="dxa"/>
            <w:tcBorders>
              <w:top w:val="single" w:color="auto" w:sz="4" w:space="0"/>
              <w:left w:val="single" w:color="auto" w:sz="2" w:space="0"/>
              <w:bottom w:val="single" w:color="auto" w:sz="2" w:space="0"/>
              <w:right w:val="single" w:color="auto" w:sz="2" w:space="0"/>
            </w:tcBorders>
            <w:vAlign w:val="center"/>
          </w:tcPr>
          <w:p w14:paraId="1D38A0CC">
            <w:pPr>
              <w:pStyle w:val="42"/>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7217D939">
            <w:pPr>
              <w:pStyle w:val="42"/>
            </w:pPr>
            <w:r>
              <w:rPr>
                <w:rFonts w:hint="eastAsia" w:cs="仿宋_GB2312"/>
              </w:rPr>
              <w:t>随州市职业技能培训中心</w:t>
            </w:r>
          </w:p>
        </w:tc>
      </w:tr>
      <w:tr w14:paraId="6F5FE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56A1E7">
            <w:pPr>
              <w:pStyle w:val="42"/>
              <w:jc w:val="center"/>
            </w:pPr>
            <w:r>
              <w:rPr>
                <w:rFonts w:hint="eastAsia"/>
              </w:rPr>
              <w:t>2.2</w:t>
            </w:r>
          </w:p>
        </w:tc>
        <w:tc>
          <w:tcPr>
            <w:tcW w:w="1721" w:type="dxa"/>
            <w:tcBorders>
              <w:top w:val="single" w:color="auto" w:sz="2" w:space="0"/>
              <w:left w:val="single" w:color="auto" w:sz="2" w:space="0"/>
              <w:bottom w:val="single" w:color="auto" w:sz="2" w:space="0"/>
              <w:right w:val="single" w:color="auto" w:sz="2" w:space="0"/>
            </w:tcBorders>
            <w:vAlign w:val="center"/>
          </w:tcPr>
          <w:p w14:paraId="114C1C0E">
            <w:pPr>
              <w:pStyle w:val="42"/>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2A063C0F">
            <w:pPr>
              <w:pStyle w:val="42"/>
              <w:rPr>
                <w:rFonts w:cs="仿宋_GB2312"/>
              </w:rPr>
            </w:pPr>
            <w:r>
              <w:rPr>
                <w:rFonts w:hint="eastAsia" w:cs="仿宋_GB2312"/>
              </w:rPr>
              <w:t>/</w:t>
            </w:r>
          </w:p>
        </w:tc>
      </w:tr>
      <w:tr w14:paraId="52779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F364F0D">
            <w:pPr>
              <w:pStyle w:val="42"/>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4CD09D43">
            <w:pPr>
              <w:pStyle w:val="42"/>
            </w:pPr>
            <w:r>
              <w:rPr>
                <w:rFonts w:hint="eastAsia"/>
              </w:rPr>
              <w:t>监督部门</w:t>
            </w:r>
          </w:p>
        </w:tc>
        <w:tc>
          <w:tcPr>
            <w:tcW w:w="5844" w:type="dxa"/>
            <w:tcBorders>
              <w:top w:val="single" w:color="auto" w:sz="2" w:space="0"/>
              <w:left w:val="single" w:color="auto" w:sz="2" w:space="0"/>
              <w:bottom w:val="single" w:color="auto" w:sz="2" w:space="0"/>
              <w:right w:val="single" w:color="auto" w:sz="2" w:space="0"/>
            </w:tcBorders>
            <w:vAlign w:val="center"/>
          </w:tcPr>
          <w:p w14:paraId="2F223292">
            <w:pPr>
              <w:pStyle w:val="42"/>
            </w:pPr>
            <w:r>
              <w:rPr>
                <w:rFonts w:hint="eastAsia"/>
              </w:rPr>
              <w:t>随州市人力资源和社会保障局</w:t>
            </w:r>
          </w:p>
        </w:tc>
      </w:tr>
      <w:tr w14:paraId="72087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ED59151">
            <w:pPr>
              <w:pStyle w:val="42"/>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326067F9">
            <w:pPr>
              <w:pStyle w:val="42"/>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46BCF436">
            <w:pPr>
              <w:pStyle w:val="42"/>
            </w:pPr>
            <w:r>
              <w:rPr>
                <w:rFonts w:hint="eastAsia"/>
              </w:rPr>
              <w:t>湖北省随州市公共实训基地建设项目（监理服务）</w:t>
            </w:r>
          </w:p>
        </w:tc>
      </w:tr>
      <w:tr w14:paraId="048DD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0E92DD">
            <w:pPr>
              <w:pStyle w:val="42"/>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C9C46E5">
            <w:pPr>
              <w:pStyle w:val="42"/>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566FF42E">
            <w:pPr>
              <w:pStyle w:val="42"/>
            </w:pPr>
            <w:r>
              <w:t>采购人指定地点</w:t>
            </w:r>
          </w:p>
        </w:tc>
      </w:tr>
      <w:tr w14:paraId="5DAD4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8046DE">
            <w:pPr>
              <w:pStyle w:val="42"/>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12E0EB2C">
            <w:pPr>
              <w:pStyle w:val="42"/>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2352741F">
            <w:pPr>
              <w:pStyle w:val="42"/>
            </w:pPr>
            <w:r>
              <w:rPr>
                <w:rFonts w:hint="eastAsia"/>
              </w:rPr>
              <w:t>详见磋商文件</w:t>
            </w:r>
          </w:p>
        </w:tc>
      </w:tr>
      <w:tr w14:paraId="78692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FFAFFF">
            <w:pPr>
              <w:pStyle w:val="42"/>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6932BED2">
            <w:pPr>
              <w:pStyle w:val="42"/>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3575E307">
            <w:pPr>
              <w:pStyle w:val="42"/>
            </w:pPr>
            <w:r>
              <w:rPr>
                <w:rFonts w:hint="eastAsia"/>
              </w:rPr>
              <w:t>服务</w:t>
            </w:r>
          </w:p>
        </w:tc>
      </w:tr>
      <w:tr w14:paraId="55D82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E9F1355">
            <w:pPr>
              <w:pStyle w:val="42"/>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040EBACE">
            <w:pPr>
              <w:pStyle w:val="42"/>
            </w:pPr>
            <w:r>
              <w:rPr>
                <w:rFonts w:hint="eastAsia"/>
              </w:rPr>
              <w:t>服务期</w:t>
            </w:r>
          </w:p>
        </w:tc>
        <w:tc>
          <w:tcPr>
            <w:tcW w:w="5844" w:type="dxa"/>
            <w:tcBorders>
              <w:top w:val="single" w:color="auto" w:sz="2" w:space="0"/>
              <w:left w:val="single" w:color="auto" w:sz="2" w:space="0"/>
              <w:bottom w:val="single" w:color="auto" w:sz="2" w:space="0"/>
              <w:right w:val="single" w:color="auto" w:sz="2" w:space="0"/>
            </w:tcBorders>
            <w:vAlign w:val="center"/>
          </w:tcPr>
          <w:p w14:paraId="2F08DDAE">
            <w:pPr>
              <w:pStyle w:val="42"/>
              <w:rPr>
                <w:rFonts w:hint="default" w:eastAsia="宋体"/>
                <w:lang w:val="en-US" w:eastAsia="zh-CN"/>
              </w:rPr>
            </w:pPr>
            <w:r>
              <w:rPr>
                <w:rFonts w:hint="eastAsia"/>
                <w:lang w:val="en-US" w:eastAsia="zh-CN"/>
              </w:rPr>
              <w:t>从工程开始到工程结束</w:t>
            </w:r>
            <w:bookmarkStart w:id="455" w:name="_GoBack"/>
            <w:bookmarkEnd w:id="455"/>
          </w:p>
        </w:tc>
      </w:tr>
      <w:tr w14:paraId="47A0F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A67EE2">
            <w:pPr>
              <w:pStyle w:val="42"/>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7B2B168A">
            <w:pPr>
              <w:pStyle w:val="42"/>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4E0CAA68">
            <w:pPr>
              <w:pStyle w:val="42"/>
            </w:pPr>
            <w:r>
              <w:rPr>
                <w:rFonts w:hint="eastAsia"/>
              </w:rPr>
              <w:t>详见“竞争性磋商公告”第三项“投标人资格要求”。</w:t>
            </w:r>
          </w:p>
        </w:tc>
      </w:tr>
      <w:tr w14:paraId="1D8E9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47E95F">
            <w:pPr>
              <w:pStyle w:val="42"/>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7D10F4D5">
            <w:pPr>
              <w:pStyle w:val="42"/>
            </w:pPr>
            <w:r>
              <w:rPr>
                <w:rFonts w:hint="eastAsia"/>
              </w:rPr>
              <w:t>是否接受联合体磋商</w:t>
            </w:r>
          </w:p>
        </w:tc>
        <w:tc>
          <w:tcPr>
            <w:tcW w:w="5844" w:type="dxa"/>
            <w:tcBorders>
              <w:top w:val="single" w:color="auto" w:sz="2" w:space="0"/>
              <w:left w:val="single" w:color="auto" w:sz="2" w:space="0"/>
              <w:bottom w:val="single" w:color="auto" w:sz="2" w:space="0"/>
              <w:right w:val="single" w:color="auto" w:sz="2" w:space="0"/>
            </w:tcBorders>
            <w:vAlign w:val="center"/>
          </w:tcPr>
          <w:p w14:paraId="2364D19D">
            <w:pPr>
              <w:pStyle w:val="42"/>
            </w:pPr>
            <w:r>
              <w:rPr/>
              <w:sym w:font="Wingdings" w:char="F0FE"/>
            </w:r>
            <w:r>
              <w:rPr>
                <w:rFonts w:hint="eastAsia"/>
              </w:rPr>
              <w:t>不接受</w:t>
            </w:r>
          </w:p>
          <w:p w14:paraId="21CA02F5">
            <w:pPr>
              <w:pStyle w:val="42"/>
            </w:pPr>
            <w:r>
              <w:rPr/>
              <w:sym w:font="Wingdings" w:char="F0A8"/>
            </w:r>
            <w:r>
              <w:rPr>
                <w:rFonts w:hint="eastAsia"/>
              </w:rPr>
              <w:t>接受，应满足下列要求：</w:t>
            </w:r>
          </w:p>
          <w:p w14:paraId="3B34EE17">
            <w:pPr>
              <w:pStyle w:val="42"/>
              <w:ind w:firstLine="420" w:firstLineChars="20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72F91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C57E2B">
            <w:pPr>
              <w:pStyle w:val="42"/>
              <w:jc w:val="center"/>
            </w:pPr>
            <w:r>
              <w:rPr>
                <w:rFonts w:hint="eastAsia"/>
              </w:rPr>
              <w:t>5.1</w:t>
            </w:r>
          </w:p>
        </w:tc>
        <w:tc>
          <w:tcPr>
            <w:tcW w:w="1721" w:type="dxa"/>
            <w:tcBorders>
              <w:top w:val="single" w:color="auto" w:sz="2" w:space="0"/>
              <w:left w:val="single" w:color="auto" w:sz="2" w:space="0"/>
              <w:bottom w:val="single" w:color="auto" w:sz="2" w:space="0"/>
              <w:right w:val="single" w:color="auto" w:sz="2" w:space="0"/>
            </w:tcBorders>
            <w:vAlign w:val="center"/>
          </w:tcPr>
          <w:p w14:paraId="7E81383E">
            <w:pPr>
              <w:pStyle w:val="42"/>
            </w:pPr>
            <w:bookmarkStart w:id="45" w:name="_Hlk143529175"/>
            <w:r>
              <w:rPr>
                <w:rFonts w:hint="eastAsia"/>
              </w:rPr>
              <w:t>现场考察和答疑会</w:t>
            </w:r>
            <w:bookmarkEnd w:id="45"/>
          </w:p>
        </w:tc>
        <w:tc>
          <w:tcPr>
            <w:tcW w:w="5844" w:type="dxa"/>
            <w:tcBorders>
              <w:top w:val="single" w:color="auto" w:sz="2" w:space="0"/>
              <w:left w:val="single" w:color="auto" w:sz="2" w:space="0"/>
              <w:bottom w:val="single" w:color="auto" w:sz="2" w:space="0"/>
              <w:right w:val="single" w:color="auto" w:sz="2" w:space="0"/>
            </w:tcBorders>
            <w:vAlign w:val="center"/>
          </w:tcPr>
          <w:p w14:paraId="5C61F035">
            <w:pPr>
              <w:pStyle w:val="42"/>
            </w:pPr>
            <w:r>
              <w:rPr/>
              <w:sym w:font="Wingdings" w:char="F0FE"/>
            </w:r>
            <w:r>
              <w:rPr>
                <w:rFonts w:hint="eastAsia"/>
              </w:rPr>
              <w:t>不组织，供应商自行前往</w:t>
            </w:r>
          </w:p>
          <w:p w14:paraId="37934B1C">
            <w:pPr>
              <w:pStyle w:val="42"/>
            </w:pPr>
            <w:r>
              <w:rPr/>
              <w:sym w:font="Wingdings" w:char="F0A8"/>
            </w:r>
            <w:r>
              <w:rPr>
                <w:rFonts w:hint="eastAsia"/>
              </w:rPr>
              <w:t>组织</w:t>
            </w:r>
          </w:p>
          <w:p w14:paraId="387917D9">
            <w:pPr>
              <w:pStyle w:val="42"/>
            </w:pPr>
            <w:r>
              <w:rPr>
                <w:rFonts w:hint="eastAsia"/>
              </w:rPr>
              <w:t>时间：。</w:t>
            </w:r>
          </w:p>
          <w:p w14:paraId="1437C5CB">
            <w:pPr>
              <w:pStyle w:val="42"/>
            </w:pPr>
            <w:r>
              <w:rPr>
                <w:rFonts w:hint="eastAsia"/>
              </w:rPr>
              <w:t>地点：。</w:t>
            </w:r>
          </w:p>
        </w:tc>
      </w:tr>
      <w:tr w14:paraId="1C4FF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0110B17">
            <w:pPr>
              <w:pStyle w:val="42"/>
              <w:jc w:val="center"/>
            </w:pPr>
            <w:r>
              <w:rPr>
                <w:rFonts w:hint="eastAsia"/>
              </w:rPr>
              <w:t>6.1</w:t>
            </w:r>
          </w:p>
        </w:tc>
        <w:tc>
          <w:tcPr>
            <w:tcW w:w="1721" w:type="dxa"/>
            <w:tcBorders>
              <w:top w:val="single" w:color="auto" w:sz="2" w:space="0"/>
              <w:left w:val="single" w:color="auto" w:sz="2" w:space="0"/>
              <w:bottom w:val="single" w:color="auto" w:sz="2" w:space="0"/>
              <w:right w:val="single" w:color="auto" w:sz="2" w:space="0"/>
            </w:tcBorders>
            <w:vAlign w:val="center"/>
          </w:tcPr>
          <w:p w14:paraId="21EE7420">
            <w:pPr>
              <w:pStyle w:val="42"/>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0BFB5866">
            <w:pPr>
              <w:pStyle w:val="42"/>
            </w:pPr>
            <w:r>
              <w:rPr/>
              <w:sym w:font="Wingdings" w:char="F0FE"/>
            </w:r>
            <w:r>
              <w:rPr>
                <w:rFonts w:hint="eastAsia"/>
              </w:rPr>
              <w:t>不允许</w:t>
            </w:r>
          </w:p>
          <w:p w14:paraId="6228B019">
            <w:pPr>
              <w:pStyle w:val="42"/>
            </w:pPr>
            <w:r>
              <w:rPr/>
              <w:sym w:font="Wingdings" w:char="F0A8"/>
            </w:r>
            <w:r>
              <w:rPr>
                <w:rFonts w:hint="eastAsia"/>
              </w:rPr>
              <w:t>允许，分包内容要求：</w:t>
            </w:r>
          </w:p>
          <w:p w14:paraId="6B917796">
            <w:pPr>
              <w:pStyle w:val="42"/>
              <w:ind w:firstLine="420" w:firstLineChars="200"/>
            </w:pPr>
            <w:r>
              <w:rPr>
                <w:rFonts w:hint="eastAsia"/>
              </w:rPr>
              <w:t>仅允许对本项目的非主体、非关键性工作进行分包。</w:t>
            </w:r>
          </w:p>
          <w:p w14:paraId="79452D4A">
            <w:pPr>
              <w:pStyle w:val="42"/>
              <w:ind w:firstLine="420" w:firstLineChars="200"/>
            </w:pPr>
            <w:r>
              <w:rPr>
                <w:rFonts w:hint="eastAsia"/>
              </w:rPr>
              <w:t>分包金额要求：。</w:t>
            </w:r>
          </w:p>
          <w:p w14:paraId="66202A23">
            <w:pPr>
              <w:pStyle w:val="42"/>
              <w:ind w:firstLine="420" w:firstLineChars="200"/>
            </w:pPr>
            <w:r>
              <w:rPr>
                <w:rFonts w:hint="eastAsia"/>
              </w:rPr>
              <w:t>分包人资质要求：。</w:t>
            </w:r>
          </w:p>
        </w:tc>
      </w:tr>
      <w:tr w14:paraId="165CF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1569C5">
            <w:pPr>
              <w:pStyle w:val="42"/>
              <w:jc w:val="center"/>
            </w:pPr>
            <w:r>
              <w:rPr>
                <w:rFonts w:hint="eastAsia"/>
              </w:rPr>
              <w:t>7.1</w:t>
            </w:r>
          </w:p>
        </w:tc>
        <w:tc>
          <w:tcPr>
            <w:tcW w:w="1721" w:type="dxa"/>
            <w:tcBorders>
              <w:top w:val="single" w:color="auto" w:sz="2" w:space="0"/>
              <w:left w:val="single" w:color="auto" w:sz="2" w:space="0"/>
              <w:bottom w:val="single" w:color="auto" w:sz="2" w:space="0"/>
              <w:right w:val="single" w:color="auto" w:sz="2" w:space="0"/>
            </w:tcBorders>
            <w:vAlign w:val="center"/>
          </w:tcPr>
          <w:p w14:paraId="6512E20F">
            <w:pPr>
              <w:pStyle w:val="42"/>
            </w:pPr>
            <w:r>
              <w:rPr>
                <w:rFonts w:hint="eastAsia"/>
              </w:rPr>
              <w:t>咨询</w:t>
            </w:r>
          </w:p>
        </w:tc>
        <w:tc>
          <w:tcPr>
            <w:tcW w:w="5844" w:type="dxa"/>
            <w:tcBorders>
              <w:top w:val="single" w:color="auto" w:sz="2" w:space="0"/>
              <w:left w:val="single" w:color="auto" w:sz="2" w:space="0"/>
              <w:bottom w:val="single" w:color="auto" w:sz="2" w:space="0"/>
              <w:right w:val="single" w:color="auto" w:sz="2" w:space="0"/>
            </w:tcBorders>
            <w:vAlign w:val="center"/>
          </w:tcPr>
          <w:p w14:paraId="351B45B5">
            <w:pPr>
              <w:pStyle w:val="42"/>
            </w:pPr>
            <w:r>
              <w:rPr>
                <w:rFonts w:hint="eastAsia"/>
                <w:szCs w:val="24"/>
              </w:rPr>
              <w:t>如有问题，应当在提交响应文件截止时间</w:t>
            </w:r>
            <w:r>
              <w:rPr>
                <w:rFonts w:hint="eastAsia"/>
                <w:b/>
                <w:szCs w:val="24"/>
              </w:rPr>
              <w:t>24小时前</w:t>
            </w:r>
            <w:r>
              <w:rPr>
                <w:rFonts w:hint="eastAsia"/>
                <w:bCs/>
                <w:szCs w:val="24"/>
              </w:rPr>
              <w:t>咨询</w:t>
            </w:r>
            <w:r>
              <w:rPr>
                <w:rFonts w:hint="eastAsia"/>
                <w:bCs/>
              </w:rPr>
              <w:t>。</w:t>
            </w:r>
          </w:p>
        </w:tc>
      </w:tr>
      <w:tr w14:paraId="5C044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1F8CF9A">
            <w:pPr>
              <w:pStyle w:val="42"/>
              <w:jc w:val="center"/>
            </w:pPr>
            <w:r>
              <w:rPr>
                <w:rFonts w:hint="eastAsia"/>
              </w:rPr>
              <w:t>7.2</w:t>
            </w:r>
          </w:p>
        </w:tc>
        <w:tc>
          <w:tcPr>
            <w:tcW w:w="1721" w:type="dxa"/>
            <w:tcBorders>
              <w:top w:val="single" w:color="auto" w:sz="2" w:space="0"/>
              <w:left w:val="single" w:color="auto" w:sz="2" w:space="0"/>
              <w:bottom w:val="single" w:color="auto" w:sz="2" w:space="0"/>
              <w:right w:val="single" w:color="auto" w:sz="2" w:space="0"/>
            </w:tcBorders>
            <w:vAlign w:val="center"/>
          </w:tcPr>
          <w:p w14:paraId="026CD090">
            <w:pPr>
              <w:pStyle w:val="42"/>
            </w:pPr>
            <w:r>
              <w:rPr>
                <w:rFonts w:hint="eastAsia"/>
              </w:rPr>
              <w:t>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2241AC39">
            <w:pPr>
              <w:pStyle w:val="42"/>
            </w:pPr>
            <w:r>
              <w:rPr>
                <w:rFonts w:hint="eastAsia"/>
              </w:rPr>
              <w:t>联系人：李主任。</w:t>
            </w:r>
          </w:p>
          <w:p w14:paraId="4C6ADF68">
            <w:pPr>
              <w:pStyle w:val="42"/>
            </w:pPr>
            <w:r>
              <w:rPr>
                <w:rFonts w:hint="eastAsia"/>
              </w:rPr>
              <w:t>联系电话：0722-3303567。</w:t>
            </w:r>
          </w:p>
          <w:p w14:paraId="593019FE">
            <w:pPr>
              <w:pStyle w:val="42"/>
            </w:pPr>
            <w:r>
              <w:rPr>
                <w:rFonts w:hint="eastAsia"/>
              </w:rPr>
              <w:t>其他联系方式：/。</w:t>
            </w:r>
          </w:p>
        </w:tc>
      </w:tr>
      <w:tr w14:paraId="376F6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61FA65">
            <w:pPr>
              <w:pStyle w:val="42"/>
              <w:jc w:val="center"/>
            </w:pPr>
            <w:r>
              <w:rPr>
                <w:rFonts w:hint="eastAsia"/>
              </w:rPr>
              <w:t>8.1</w:t>
            </w:r>
          </w:p>
        </w:tc>
        <w:tc>
          <w:tcPr>
            <w:tcW w:w="1721" w:type="dxa"/>
            <w:tcBorders>
              <w:top w:val="single" w:color="auto" w:sz="2" w:space="0"/>
              <w:left w:val="single" w:color="auto" w:sz="2" w:space="0"/>
              <w:bottom w:val="single" w:color="auto" w:sz="2" w:space="0"/>
              <w:right w:val="single" w:color="auto" w:sz="2" w:space="0"/>
            </w:tcBorders>
            <w:vAlign w:val="center"/>
          </w:tcPr>
          <w:p w14:paraId="09115ADE">
            <w:pPr>
              <w:pStyle w:val="42"/>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0A41C9E">
            <w:pPr>
              <w:pStyle w:val="42"/>
            </w:pPr>
            <w:r>
              <w:rPr>
                <w:rFonts w:hint="eastAsia"/>
              </w:rPr>
              <w:t>提出询问方式：电话询问。</w:t>
            </w:r>
          </w:p>
        </w:tc>
      </w:tr>
      <w:tr w14:paraId="3660C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97D96FB">
            <w:pPr>
              <w:pStyle w:val="42"/>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CC54AEF">
            <w:pPr>
              <w:pStyle w:val="42"/>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364901E3">
            <w:pPr>
              <w:pStyle w:val="42"/>
            </w:pPr>
            <w:r>
              <w:rPr>
                <w:rFonts w:hint="eastAsia" w:cs="仿宋_GB2312"/>
                <w:lang w:val="en-US" w:eastAsia="zh-CN"/>
              </w:rPr>
              <w:t>40</w:t>
            </w:r>
            <w:r>
              <w:rPr>
                <w:rFonts w:hint="eastAsia" w:cs="仿宋_GB2312"/>
              </w:rPr>
              <w:t>万元</w:t>
            </w:r>
          </w:p>
        </w:tc>
      </w:tr>
      <w:tr w14:paraId="66D52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586087">
            <w:pPr>
              <w:pStyle w:val="42"/>
              <w:jc w:val="center"/>
            </w:pPr>
            <w:r>
              <w:rPr>
                <w:rFonts w:hint="eastAsia"/>
              </w:rPr>
              <w:t>10.1</w:t>
            </w:r>
          </w:p>
        </w:tc>
        <w:tc>
          <w:tcPr>
            <w:tcW w:w="1721" w:type="dxa"/>
            <w:tcBorders>
              <w:top w:val="single" w:color="auto" w:sz="2" w:space="0"/>
              <w:left w:val="single" w:color="auto" w:sz="2" w:space="0"/>
              <w:bottom w:val="single" w:color="auto" w:sz="2" w:space="0"/>
              <w:right w:val="single" w:color="auto" w:sz="2" w:space="0"/>
            </w:tcBorders>
            <w:vAlign w:val="center"/>
          </w:tcPr>
          <w:p w14:paraId="452B2690">
            <w:pPr>
              <w:pStyle w:val="42"/>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4D0A7D3C">
            <w:pPr>
              <w:pStyle w:val="42"/>
            </w:pPr>
            <w:r>
              <w:rPr>
                <w:rFonts w:hint="eastAsia"/>
              </w:rPr>
              <w:t>响应文件递交截止日期后</w:t>
            </w:r>
            <w:r>
              <w:rPr>
                <w:rFonts w:hint="eastAsia"/>
                <w:u w:val="single"/>
              </w:rPr>
              <w:t>90</w:t>
            </w:r>
            <w:r>
              <w:rPr>
                <w:rFonts w:hint="eastAsia"/>
              </w:rPr>
              <w:t>日历日。</w:t>
            </w:r>
          </w:p>
        </w:tc>
      </w:tr>
      <w:tr w14:paraId="46E6C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97C51F2">
            <w:pPr>
              <w:pStyle w:val="42"/>
              <w:jc w:val="center"/>
            </w:pPr>
            <w:r>
              <w:rPr>
                <w:rFonts w:hint="eastAsia"/>
              </w:rPr>
              <w:t>11.1</w:t>
            </w:r>
          </w:p>
        </w:tc>
        <w:tc>
          <w:tcPr>
            <w:tcW w:w="1721" w:type="dxa"/>
            <w:tcBorders>
              <w:top w:val="single" w:color="auto" w:sz="2" w:space="0"/>
              <w:left w:val="single" w:color="auto" w:sz="2" w:space="0"/>
              <w:bottom w:val="single" w:color="auto" w:sz="2" w:space="0"/>
              <w:right w:val="single" w:color="auto" w:sz="2" w:space="0"/>
            </w:tcBorders>
            <w:vAlign w:val="center"/>
          </w:tcPr>
          <w:p w14:paraId="1990D58C">
            <w:pPr>
              <w:pStyle w:val="42"/>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568663CA">
            <w:pPr>
              <w:pStyle w:val="42"/>
            </w:pPr>
            <w:r>
              <w:rPr>
                <w:rFonts w:hint="eastAsia"/>
              </w:rPr>
              <w:t>详见第一章“竞争性磋商公告”。</w:t>
            </w:r>
          </w:p>
        </w:tc>
      </w:tr>
      <w:tr w14:paraId="06CB0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6D2D4A5">
            <w:pPr>
              <w:pStyle w:val="42"/>
              <w:jc w:val="center"/>
            </w:pPr>
            <w:r>
              <w:rPr>
                <w:rFonts w:hint="eastAsia"/>
              </w:rPr>
              <w:t>11.2</w:t>
            </w:r>
          </w:p>
        </w:tc>
        <w:tc>
          <w:tcPr>
            <w:tcW w:w="1721" w:type="dxa"/>
            <w:tcBorders>
              <w:top w:val="single" w:color="auto" w:sz="2" w:space="0"/>
              <w:left w:val="single" w:color="auto" w:sz="2" w:space="0"/>
              <w:bottom w:val="single" w:color="auto" w:sz="2" w:space="0"/>
              <w:right w:val="single" w:color="auto" w:sz="2" w:space="0"/>
            </w:tcBorders>
            <w:vAlign w:val="center"/>
          </w:tcPr>
          <w:p w14:paraId="65580919">
            <w:pPr>
              <w:pStyle w:val="42"/>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448C3AD5">
            <w:pPr>
              <w:pStyle w:val="42"/>
            </w:pPr>
            <w:r>
              <w:rPr>
                <w:rFonts w:hint="eastAsia"/>
              </w:rPr>
              <w:t>详见第一章“竞争性磋商公告”。</w:t>
            </w:r>
          </w:p>
        </w:tc>
      </w:tr>
      <w:tr w14:paraId="2C1F1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C731738">
            <w:pPr>
              <w:pStyle w:val="42"/>
              <w:jc w:val="center"/>
            </w:pPr>
            <w:r>
              <w:rPr>
                <w:rFonts w:hint="eastAsia"/>
              </w:rPr>
              <w:t>12.1</w:t>
            </w:r>
          </w:p>
        </w:tc>
        <w:tc>
          <w:tcPr>
            <w:tcW w:w="1721" w:type="dxa"/>
            <w:tcBorders>
              <w:top w:val="single" w:color="auto" w:sz="2" w:space="0"/>
              <w:left w:val="single" w:color="auto" w:sz="2" w:space="0"/>
              <w:bottom w:val="single" w:color="auto" w:sz="2" w:space="0"/>
              <w:right w:val="single" w:color="auto" w:sz="2" w:space="0"/>
            </w:tcBorders>
            <w:vAlign w:val="center"/>
          </w:tcPr>
          <w:p w14:paraId="4A740F9D">
            <w:pPr>
              <w:pStyle w:val="42"/>
            </w:pPr>
            <w:r>
              <w:rPr>
                <w:rFonts w:hint="eastAsia"/>
              </w:rPr>
              <w:t>响应文件份数</w:t>
            </w:r>
          </w:p>
        </w:tc>
        <w:tc>
          <w:tcPr>
            <w:tcW w:w="5844" w:type="dxa"/>
            <w:tcBorders>
              <w:top w:val="single" w:color="auto" w:sz="2" w:space="0"/>
              <w:left w:val="single" w:color="auto" w:sz="2" w:space="0"/>
              <w:bottom w:val="single" w:color="auto" w:sz="2" w:space="0"/>
              <w:right w:val="single" w:color="auto" w:sz="2" w:space="0"/>
            </w:tcBorders>
            <w:vAlign w:val="center"/>
          </w:tcPr>
          <w:p w14:paraId="480A63AE">
            <w:pPr>
              <w:pStyle w:val="42"/>
            </w:pPr>
            <w:r>
              <w:t>正本1份、副本2份</w:t>
            </w:r>
          </w:p>
        </w:tc>
      </w:tr>
      <w:tr w14:paraId="6A603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D42ACE8">
            <w:pPr>
              <w:pStyle w:val="42"/>
              <w:jc w:val="cente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6633B00C">
            <w:pPr>
              <w:pStyle w:val="42"/>
            </w:pPr>
            <w:r>
              <w:rPr>
                <w:rFonts w:hint="eastAsia"/>
              </w:rPr>
              <w:t>投标文件装订及</w:t>
            </w:r>
            <w:r>
              <w:t>密封要求</w:t>
            </w:r>
          </w:p>
        </w:tc>
        <w:tc>
          <w:tcPr>
            <w:tcW w:w="5844" w:type="dxa"/>
            <w:tcBorders>
              <w:top w:val="single" w:color="auto" w:sz="2" w:space="0"/>
              <w:left w:val="single" w:color="auto" w:sz="2" w:space="0"/>
              <w:bottom w:val="single" w:color="auto" w:sz="2" w:space="0"/>
              <w:right w:val="single" w:color="auto" w:sz="2" w:space="0"/>
            </w:tcBorders>
            <w:vAlign w:val="center"/>
          </w:tcPr>
          <w:p w14:paraId="2C91E9A5">
            <w:pPr>
              <w:pStyle w:val="42"/>
            </w:pPr>
            <w:r>
              <w:rPr>
                <w:rFonts w:hint="eastAsia"/>
              </w:rPr>
              <w:t>1、</w:t>
            </w:r>
            <w:r>
              <w:t>正本和副本应合封在一个外层包封中，并在外层包封上明确标明项目名称、项目编号、供应商名称、地址、邮编，并注明“</w:t>
            </w:r>
            <w:r>
              <w:rPr>
                <w:rFonts w:hint="eastAsia"/>
              </w:rPr>
              <w:t>XX年XX月XX日XX时XX分前不得开启</w:t>
            </w:r>
            <w:r>
              <w:t>”字样。封口处应加盖供应商印章。</w:t>
            </w:r>
          </w:p>
          <w:p w14:paraId="0814412E">
            <w:pPr>
              <w:pStyle w:val="42"/>
            </w:pPr>
            <w:r>
              <w:rPr>
                <w:rFonts w:hint="eastAsia"/>
              </w:rPr>
              <w:t>2、</w:t>
            </w:r>
            <w:r>
              <w:t>另拟《报价一览表》一份单独密封在一个小信封内便于记录时使用。包封上明确标明项目名称、项目编号、供应商名称、地址、邮编，并注明“</w:t>
            </w:r>
            <w:r>
              <w:rPr>
                <w:rFonts w:hint="eastAsia"/>
              </w:rPr>
              <w:t>XX年XX月XX日XX时XX分前不得开启</w:t>
            </w:r>
            <w:r>
              <w:t>”字样，单独递交。</w:t>
            </w:r>
          </w:p>
          <w:p w14:paraId="54CC2F0B">
            <w:pPr>
              <w:pStyle w:val="42"/>
            </w:pPr>
            <w:r>
              <w:rPr>
                <w:rFonts w:hint="eastAsia"/>
              </w:rPr>
              <w:t>3、响应文件提交一份完整的电子版（U盘），</w:t>
            </w:r>
            <w:r>
              <w:t>电子版文件与《报价一览表》一起密封递交。</w:t>
            </w:r>
          </w:p>
        </w:tc>
      </w:tr>
      <w:tr w14:paraId="6CC3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B191C9">
            <w:pPr>
              <w:pStyle w:val="42"/>
              <w:jc w:val="center"/>
            </w:pPr>
            <w:r>
              <w:rPr>
                <w:rFonts w:hint="eastAsia"/>
              </w:rPr>
              <w:t>14.1</w:t>
            </w:r>
          </w:p>
        </w:tc>
        <w:tc>
          <w:tcPr>
            <w:tcW w:w="1721" w:type="dxa"/>
            <w:tcBorders>
              <w:top w:val="single" w:color="auto" w:sz="2" w:space="0"/>
              <w:left w:val="single" w:color="auto" w:sz="2" w:space="0"/>
              <w:bottom w:val="single" w:color="auto" w:sz="2" w:space="0"/>
              <w:right w:val="single" w:color="auto" w:sz="2" w:space="0"/>
            </w:tcBorders>
            <w:vAlign w:val="center"/>
          </w:tcPr>
          <w:p w14:paraId="555C48C1">
            <w:pPr>
              <w:pStyle w:val="42"/>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697BA762">
            <w:pPr>
              <w:pStyle w:val="42"/>
            </w:pPr>
            <w:r>
              <w:rPr>
                <w:rFonts w:hint="eastAsia"/>
              </w:rPr>
              <w:t>详见第一章“竞争性磋商邀请”。</w:t>
            </w:r>
          </w:p>
        </w:tc>
      </w:tr>
      <w:tr w14:paraId="28444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24B606">
            <w:pPr>
              <w:pStyle w:val="42"/>
              <w:jc w:val="center"/>
            </w:pPr>
            <w:r>
              <w:rPr>
                <w:rFonts w:hint="eastAsia"/>
              </w:rPr>
              <w:t>14.2</w:t>
            </w:r>
          </w:p>
        </w:tc>
        <w:tc>
          <w:tcPr>
            <w:tcW w:w="1721" w:type="dxa"/>
            <w:tcBorders>
              <w:top w:val="single" w:color="auto" w:sz="2" w:space="0"/>
              <w:left w:val="single" w:color="auto" w:sz="2" w:space="0"/>
              <w:bottom w:val="single" w:color="auto" w:sz="2" w:space="0"/>
              <w:right w:val="single" w:color="auto" w:sz="2" w:space="0"/>
            </w:tcBorders>
            <w:vAlign w:val="center"/>
          </w:tcPr>
          <w:p w14:paraId="218745AA">
            <w:pPr>
              <w:pStyle w:val="42"/>
            </w:pPr>
            <w:r>
              <w:rPr>
                <w:rFonts w:hint="eastAsia"/>
              </w:rPr>
              <w:t>投标保证金</w:t>
            </w:r>
          </w:p>
        </w:tc>
        <w:tc>
          <w:tcPr>
            <w:tcW w:w="5844" w:type="dxa"/>
            <w:tcBorders>
              <w:top w:val="single" w:color="auto" w:sz="2" w:space="0"/>
              <w:left w:val="single" w:color="auto" w:sz="2" w:space="0"/>
              <w:bottom w:val="single" w:color="auto" w:sz="2" w:space="0"/>
              <w:right w:val="single" w:color="auto" w:sz="2" w:space="0"/>
            </w:tcBorders>
            <w:vAlign w:val="center"/>
          </w:tcPr>
          <w:p w14:paraId="3F758641">
            <w:pPr>
              <w:pStyle w:val="42"/>
            </w:pPr>
            <w:r>
              <w:rPr>
                <w:rFonts w:hint="eastAsia"/>
                <w:u w:val="single"/>
              </w:rPr>
              <w:t>本项目不收取</w:t>
            </w:r>
          </w:p>
        </w:tc>
      </w:tr>
      <w:tr w14:paraId="4B48E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1468B0">
            <w:pPr>
              <w:pStyle w:val="42"/>
              <w:jc w:val="center"/>
            </w:pPr>
            <w:r>
              <w:rPr>
                <w:rFonts w:hint="eastAsia"/>
              </w:rPr>
              <w:t>15.1</w:t>
            </w:r>
          </w:p>
        </w:tc>
        <w:tc>
          <w:tcPr>
            <w:tcW w:w="1721" w:type="dxa"/>
            <w:tcBorders>
              <w:top w:val="single" w:color="auto" w:sz="2" w:space="0"/>
              <w:left w:val="single" w:color="auto" w:sz="2" w:space="0"/>
              <w:bottom w:val="single" w:color="auto" w:sz="2" w:space="0"/>
              <w:right w:val="single" w:color="auto" w:sz="2" w:space="0"/>
            </w:tcBorders>
            <w:vAlign w:val="center"/>
          </w:tcPr>
          <w:p w14:paraId="7D6E064F">
            <w:pPr>
              <w:pStyle w:val="42"/>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562355F3">
            <w:pPr>
              <w:pStyle w:val="42"/>
            </w:pPr>
            <w:r>
              <w:rPr/>
              <w:sym w:font="Wingdings" w:char="F0A8"/>
            </w:r>
            <w:r>
              <w:rPr>
                <w:rFonts w:hint="eastAsia"/>
              </w:rPr>
              <w:t>磋商小组直接确定成交供应商。</w:t>
            </w:r>
          </w:p>
          <w:p w14:paraId="087D66CE">
            <w:pPr>
              <w:pStyle w:val="42"/>
            </w:pPr>
            <w:r>
              <w:rPr/>
              <w:sym w:font="Wingdings" w:char="F0FE"/>
            </w: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1DAA7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B9BC2A">
            <w:pPr>
              <w:pStyle w:val="42"/>
              <w:jc w:val="cente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49240E41">
            <w:pPr>
              <w:pStyle w:val="42"/>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4CBE752D">
            <w:pPr>
              <w:pStyle w:val="42"/>
            </w:pPr>
            <w:r>
              <w:rPr/>
              <w:sym w:font="Wingdings" w:char="F0FE"/>
            </w:r>
            <w:r>
              <w:rPr>
                <w:rFonts w:hint="eastAsia"/>
              </w:rPr>
              <w:t>无</w:t>
            </w:r>
          </w:p>
          <w:p w14:paraId="362D2128">
            <w:pPr>
              <w:pStyle w:val="42"/>
            </w:pPr>
            <w:r>
              <w:rPr/>
              <w:sym w:font="Wingdings" w:char="F0A8"/>
            </w:r>
            <w:r>
              <w:rPr>
                <w:rFonts w:hint="eastAsia"/>
              </w:rPr>
              <w:t>有，履约保证金金额：。</w:t>
            </w:r>
          </w:p>
          <w:p w14:paraId="3EF3E04C">
            <w:pPr>
              <w:pStyle w:val="42"/>
              <w:ind w:firstLine="630" w:firstLineChars="300"/>
            </w:pPr>
            <w:r>
              <w:rPr>
                <w:rFonts w:hint="eastAsia"/>
              </w:rPr>
              <w:t>履约担保形式：。</w:t>
            </w:r>
          </w:p>
        </w:tc>
      </w:tr>
      <w:tr w14:paraId="1B525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DDEB72">
            <w:pPr>
              <w:pStyle w:val="42"/>
              <w:jc w:val="center"/>
            </w:pPr>
            <w:r>
              <w:rPr>
                <w:rFonts w:hint="eastAsia"/>
              </w:rPr>
              <w:t>18.1</w:t>
            </w:r>
          </w:p>
        </w:tc>
        <w:tc>
          <w:tcPr>
            <w:tcW w:w="1721" w:type="dxa"/>
            <w:tcBorders>
              <w:top w:val="single" w:color="auto" w:sz="2" w:space="0"/>
              <w:left w:val="single" w:color="auto" w:sz="2" w:space="0"/>
              <w:bottom w:val="single" w:color="auto" w:sz="2" w:space="0"/>
              <w:right w:val="single" w:color="auto" w:sz="2" w:space="0"/>
            </w:tcBorders>
            <w:vAlign w:val="center"/>
          </w:tcPr>
          <w:p w14:paraId="279BE75C">
            <w:pPr>
              <w:pStyle w:val="42"/>
            </w:pPr>
            <w:r>
              <w:rPr>
                <w:rFonts w:hint="eastAsia" w:cs="仿宋_GB2312"/>
                <w:lang w:val="zh-CN"/>
              </w:rPr>
              <w:t>是否退还响应文件</w:t>
            </w:r>
          </w:p>
        </w:tc>
        <w:tc>
          <w:tcPr>
            <w:tcW w:w="5844" w:type="dxa"/>
            <w:tcBorders>
              <w:top w:val="single" w:color="auto" w:sz="2" w:space="0"/>
              <w:left w:val="single" w:color="auto" w:sz="2" w:space="0"/>
              <w:bottom w:val="single" w:color="auto" w:sz="2" w:space="0"/>
              <w:right w:val="single" w:color="auto" w:sz="2" w:space="0"/>
            </w:tcBorders>
            <w:vAlign w:val="center"/>
          </w:tcPr>
          <w:p w14:paraId="2188E7E4">
            <w:pPr>
              <w:pStyle w:val="42"/>
              <w:rPr>
                <w:rFonts w:cs="仿宋_GB2312"/>
              </w:rPr>
            </w:pPr>
            <w:r>
              <w:rPr>
                <w:rFonts w:cs="仿宋_GB2312"/>
              </w:rPr>
              <w:sym w:font="Wingdings" w:char="F0A8"/>
            </w:r>
            <w:r>
              <w:rPr>
                <w:rFonts w:hint="eastAsia" w:cs="仿宋_GB2312"/>
                <w:lang w:val="zh-CN"/>
              </w:rPr>
              <w:t>是</w:t>
            </w:r>
          </w:p>
          <w:p w14:paraId="5BFF039D">
            <w:pPr>
              <w:pStyle w:val="42"/>
            </w:pPr>
            <w:r>
              <w:rPr/>
              <w:sym w:font="Wingdings" w:char="F0FE"/>
            </w:r>
            <w:r>
              <w:rPr>
                <w:rFonts w:hint="eastAsia" w:cs="仿宋_GB2312"/>
              </w:rPr>
              <w:t>否</w:t>
            </w:r>
          </w:p>
        </w:tc>
      </w:tr>
      <w:tr w14:paraId="1C68A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66E5EE2">
            <w:pPr>
              <w:pStyle w:val="42"/>
              <w:jc w:val="center"/>
            </w:pPr>
            <w:r>
              <w:rPr>
                <w:rFonts w:hint="eastAsia"/>
              </w:rPr>
              <w:t>19.1</w:t>
            </w:r>
          </w:p>
        </w:tc>
        <w:tc>
          <w:tcPr>
            <w:tcW w:w="1721" w:type="dxa"/>
            <w:tcBorders>
              <w:top w:val="single" w:color="auto" w:sz="2" w:space="0"/>
              <w:left w:val="single" w:color="auto" w:sz="2" w:space="0"/>
              <w:bottom w:val="single" w:color="auto" w:sz="2" w:space="0"/>
              <w:right w:val="single" w:color="auto" w:sz="4" w:space="0"/>
            </w:tcBorders>
            <w:vAlign w:val="center"/>
          </w:tcPr>
          <w:p w14:paraId="286EAD41">
            <w:pPr>
              <w:pStyle w:val="42"/>
            </w:pPr>
            <w:r>
              <w:rPr>
                <w:rFonts w:hint="eastAsia"/>
              </w:rPr>
              <w:t>评标结果公示媒介</w:t>
            </w:r>
          </w:p>
        </w:tc>
        <w:tc>
          <w:tcPr>
            <w:tcW w:w="5844" w:type="dxa"/>
            <w:tcBorders>
              <w:top w:val="single" w:color="auto" w:sz="2" w:space="0"/>
              <w:left w:val="single" w:color="auto" w:sz="4" w:space="0"/>
              <w:bottom w:val="single" w:color="auto" w:sz="2" w:space="0"/>
              <w:right w:val="single" w:color="auto" w:sz="2" w:space="0"/>
            </w:tcBorders>
            <w:vAlign w:val="center"/>
          </w:tcPr>
          <w:p w14:paraId="282264BB">
            <w:pPr>
              <w:pStyle w:val="42"/>
            </w:pPr>
            <w:r>
              <w:rPr>
                <w:rFonts w:hint="eastAsia"/>
              </w:rPr>
              <w:t>随州技师学院</w:t>
            </w:r>
            <w:r>
              <w:t xml:space="preserve"> (http://www.szwww.com.cn/)</w:t>
            </w:r>
          </w:p>
        </w:tc>
      </w:tr>
      <w:tr w14:paraId="0413B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39D8A4B8">
            <w:pPr>
              <w:pStyle w:val="42"/>
              <w:jc w:val="center"/>
            </w:pPr>
            <w:r>
              <w:rPr>
                <w:rFonts w:hint="eastAsia"/>
              </w:rPr>
              <w:t>20.1</w:t>
            </w:r>
          </w:p>
        </w:tc>
        <w:tc>
          <w:tcPr>
            <w:tcW w:w="1721" w:type="dxa"/>
            <w:tcBorders>
              <w:top w:val="single" w:color="auto" w:sz="2" w:space="0"/>
              <w:left w:val="single" w:color="auto" w:sz="2" w:space="0"/>
              <w:bottom w:val="single" w:color="auto" w:sz="2" w:space="0"/>
              <w:right w:val="single" w:color="auto" w:sz="4" w:space="0"/>
            </w:tcBorders>
            <w:vAlign w:val="center"/>
          </w:tcPr>
          <w:p w14:paraId="1C09CA7C">
            <w:pPr>
              <w:pStyle w:val="42"/>
            </w:pPr>
            <w:r>
              <w:rPr>
                <w:rFonts w:hint="eastAsia"/>
              </w:rPr>
              <w:t>支持中小企业政策</w:t>
            </w:r>
          </w:p>
        </w:tc>
        <w:tc>
          <w:tcPr>
            <w:tcW w:w="5844" w:type="dxa"/>
            <w:tcBorders>
              <w:top w:val="single" w:color="auto" w:sz="2" w:space="0"/>
              <w:left w:val="single" w:color="auto" w:sz="4" w:space="0"/>
              <w:bottom w:val="single" w:color="auto" w:sz="2" w:space="0"/>
              <w:right w:val="single" w:color="auto" w:sz="2" w:space="0"/>
            </w:tcBorders>
            <w:vAlign w:val="center"/>
          </w:tcPr>
          <w:p w14:paraId="733427EB">
            <w:pPr>
              <w:pStyle w:val="42"/>
            </w:pPr>
            <w:r>
              <w:rPr/>
              <w:sym w:font="Wingdings" w:char="F0A8"/>
            </w:r>
            <w:r>
              <w:rPr>
                <w:rFonts w:hint="eastAsia"/>
              </w:rPr>
              <w:t>非专门面向中小企业的项目</w:t>
            </w:r>
          </w:p>
          <w:p w14:paraId="4E38684B">
            <w:pPr>
              <w:pStyle w:val="42"/>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21339644">
            <w:pPr>
              <w:pStyle w:val="42"/>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017F182F">
            <w:pPr>
              <w:pStyle w:val="42"/>
            </w:pPr>
            <w:r>
              <w:rPr>
                <w:rFonts w:hint="eastAsia"/>
              </w:rPr>
              <w:t>3</w:t>
            </w:r>
            <w:r>
              <w:t>.</w:t>
            </w:r>
            <w:r>
              <w:rPr>
                <w:rFonts w:hint="eastAsia"/>
              </w:rPr>
              <w:t>中小企业应当提供《中小企业声明函》（详见本竞争性磋商文件第七章 响应文件格式），对符合鄂财采发〔2022〕5号文第二条规定享受上限评审优惠的小微企业，还应提供符合该条款要求的其他证明材料，否则在评审时不享受上述评审优惠。</w:t>
            </w:r>
          </w:p>
          <w:p w14:paraId="1EB2F1E5">
            <w:pPr>
              <w:pStyle w:val="42"/>
            </w:pPr>
          </w:p>
          <w:p w14:paraId="3AD7C552">
            <w:pPr>
              <w:pStyle w:val="42"/>
            </w:pPr>
            <w:r>
              <w:rPr/>
              <w:sym w:font="Wingdings" w:char="F0FE"/>
            </w:r>
            <w:r>
              <w:rPr>
                <w:rFonts w:hint="eastAsia"/>
              </w:rPr>
              <w:t>专门面向中小企业的项目</w:t>
            </w:r>
          </w:p>
          <w:p w14:paraId="0E2E6EFE">
            <w:pPr>
              <w:pStyle w:val="42"/>
            </w:pPr>
            <w:r>
              <w:rPr>
                <w:rFonts w:hint="eastAsia"/>
              </w:rPr>
              <w:t>专门面向中小企业采购标的内容：</w:t>
            </w:r>
            <w:r>
              <w:rPr>
                <w:rFonts w:hint="eastAsia" w:cs="仿宋_GB2312"/>
              </w:rPr>
              <w:t>湖北省随州市公共实训基地建设项目（监理服务）</w:t>
            </w:r>
            <w:r>
              <w:rPr>
                <w:rFonts w:hint="eastAsia"/>
              </w:rPr>
              <w:t>。</w:t>
            </w:r>
          </w:p>
          <w:p w14:paraId="340F2E06">
            <w:pPr>
              <w:pStyle w:val="42"/>
            </w:pPr>
            <w:r>
              <w:rPr>
                <w:rFonts w:hint="eastAsia"/>
              </w:rPr>
              <w:t>专门面向中小企业采购预算金额：45万元。</w:t>
            </w:r>
          </w:p>
        </w:tc>
      </w:tr>
      <w:tr w14:paraId="42246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574B300A">
            <w:pPr>
              <w:pStyle w:val="42"/>
            </w:pPr>
            <w:r>
              <w:rPr>
                <w:rFonts w:hint="eastAsia"/>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3CE9A29A">
            <w:pPr>
              <w:pStyle w:val="42"/>
            </w:pPr>
            <w:r>
              <w:rPr>
                <w:rFonts w:hint="eastAsia"/>
              </w:rPr>
              <w:t>2. 本竞争性磋商文件所称的“以上”、“以下”、“内”、“以内”，包括本数；所称的“不足”，不包括本数。</w:t>
            </w:r>
          </w:p>
          <w:p w14:paraId="1E47F4C2">
            <w:pPr>
              <w:pStyle w:val="42"/>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bookmarkEnd w:id="44"/>
    </w:tbl>
    <w:p w14:paraId="7D541FD9">
      <w:pPr>
        <w:pStyle w:val="31"/>
        <w:ind w:firstLine="480"/>
      </w:pPr>
    </w:p>
    <w:p w14:paraId="25CC4A6F">
      <w:pPr>
        <w:sectPr>
          <w:pgSz w:w="11906" w:h="16838"/>
          <w:pgMar w:top="1440" w:right="1800" w:bottom="1440" w:left="1800" w:header="851" w:footer="992" w:gutter="0"/>
          <w:cols w:space="425" w:num="1"/>
          <w:docGrid w:type="lines" w:linePitch="312" w:charSpace="0"/>
        </w:sectPr>
      </w:pPr>
    </w:p>
    <w:p w14:paraId="1068DA15">
      <w:pPr>
        <w:pStyle w:val="3"/>
        <w:numPr>
          <w:ilvl w:val="0"/>
          <w:numId w:val="5"/>
        </w:numPr>
      </w:pPr>
      <w:bookmarkStart w:id="46" w:name="_Toc213429743"/>
      <w:r>
        <w:rPr>
          <w:rFonts w:hint="eastAsia"/>
        </w:rPr>
        <w:t>供应商须知</w:t>
      </w:r>
      <w:bookmarkEnd w:id="46"/>
    </w:p>
    <w:p w14:paraId="46C8AB47">
      <w:pPr>
        <w:pStyle w:val="4"/>
        <w:numPr>
          <w:ilvl w:val="0"/>
          <w:numId w:val="6"/>
        </w:numPr>
      </w:pPr>
      <w:bookmarkStart w:id="47" w:name="_Toc46771638"/>
      <w:bookmarkStart w:id="48" w:name="_Toc213429744"/>
      <w:bookmarkStart w:id="49" w:name="_Toc109899951"/>
      <w:bookmarkStart w:id="50" w:name="_Toc109897433"/>
      <w:bookmarkStart w:id="51" w:name="_Toc109899532"/>
      <w:bookmarkStart w:id="52" w:name="_Toc109900370"/>
      <w:bookmarkStart w:id="53" w:name="_Toc470172694"/>
      <w:r>
        <w:rPr>
          <w:rFonts w:hint="eastAsia"/>
        </w:rPr>
        <w:t>总则</w:t>
      </w:r>
      <w:bookmarkEnd w:id="47"/>
      <w:bookmarkEnd w:id="48"/>
      <w:bookmarkEnd w:id="49"/>
      <w:bookmarkEnd w:id="50"/>
      <w:bookmarkEnd w:id="51"/>
      <w:bookmarkEnd w:id="52"/>
    </w:p>
    <w:p w14:paraId="0B541F2A">
      <w:pPr>
        <w:pStyle w:val="5"/>
        <w:numPr>
          <w:ilvl w:val="0"/>
          <w:numId w:val="7"/>
        </w:numPr>
      </w:pPr>
      <w:bookmarkStart w:id="54" w:name="_Toc52960552"/>
      <w:bookmarkStart w:id="55" w:name="_Toc27243"/>
      <w:bookmarkStart w:id="56" w:name="_Toc46772240"/>
      <w:bookmarkStart w:id="57" w:name="_Toc109899952"/>
      <w:bookmarkStart w:id="58" w:name="_Toc48846108"/>
      <w:bookmarkStart w:id="59" w:name="_Toc109899533"/>
      <w:bookmarkStart w:id="60" w:name="_Toc52962726"/>
      <w:bookmarkStart w:id="61" w:name="_Toc46771639"/>
      <w:bookmarkStart w:id="62" w:name="_Toc48688788"/>
      <w:bookmarkStart w:id="63" w:name="_Toc109897434"/>
      <w:bookmarkStart w:id="64" w:name="_Toc470172664"/>
      <w:bookmarkStart w:id="65" w:name="_Toc109900371"/>
      <w:bookmarkStart w:id="66" w:name="_Toc51674210"/>
      <w:r>
        <w:rPr>
          <w:rFonts w:hint="eastAsia"/>
        </w:rPr>
        <w:t>适用范围</w:t>
      </w:r>
      <w:bookmarkEnd w:id="54"/>
      <w:bookmarkEnd w:id="55"/>
      <w:bookmarkEnd w:id="56"/>
      <w:bookmarkEnd w:id="57"/>
      <w:bookmarkEnd w:id="58"/>
      <w:bookmarkEnd w:id="59"/>
      <w:bookmarkEnd w:id="60"/>
      <w:bookmarkEnd w:id="61"/>
      <w:bookmarkEnd w:id="62"/>
      <w:bookmarkEnd w:id="63"/>
      <w:bookmarkEnd w:id="64"/>
      <w:bookmarkEnd w:id="65"/>
      <w:bookmarkEnd w:id="66"/>
    </w:p>
    <w:p w14:paraId="4ECB0C57">
      <w:pPr>
        <w:pStyle w:val="31"/>
        <w:ind w:firstLine="480"/>
        <w:rPr>
          <w:snapToGrid w:val="0"/>
        </w:rPr>
      </w:pPr>
      <w:r>
        <w:rPr>
          <w:rFonts w:hint="eastAsia"/>
          <w:snapToGrid w:val="0"/>
        </w:rPr>
        <w:t>1.1本竞争性磋商文件</w:t>
      </w:r>
      <w:r>
        <w:rPr>
          <w:rFonts w:hint="eastAsia" w:cs="宋体"/>
          <w:snapToGrid w:val="0"/>
          <w:color w:val="4472C4" w:themeColor="accent1"/>
        </w:rPr>
        <w:t>（也称磋商文件或采购文件</w:t>
      </w:r>
      <w:r>
        <w:rPr>
          <w:rFonts w:hint="eastAsia" w:cs="宋体"/>
          <w:snapToGrid w:val="0"/>
        </w:rPr>
        <w:t>）</w:t>
      </w:r>
      <w:r>
        <w:rPr>
          <w:rFonts w:hint="eastAsia"/>
          <w:snapToGrid w:val="0"/>
        </w:rPr>
        <w:t>仅适用于本次竞争性磋商中所述项目的采购活动。</w:t>
      </w:r>
    </w:p>
    <w:p w14:paraId="61F32125">
      <w:pPr>
        <w:pStyle w:val="5"/>
        <w:numPr>
          <w:ilvl w:val="0"/>
          <w:numId w:val="7"/>
        </w:numPr>
      </w:pPr>
      <w:bookmarkStart w:id="67" w:name="_Toc48688789"/>
      <w:bookmarkStart w:id="68" w:name="_Toc470172665"/>
      <w:bookmarkStart w:id="69" w:name="_Toc30547"/>
      <w:bookmarkStart w:id="70" w:name="_Toc46771640"/>
      <w:bookmarkStart w:id="71" w:name="_Toc109899953"/>
      <w:bookmarkStart w:id="72" w:name="_Toc51674211"/>
      <w:bookmarkStart w:id="73" w:name="_Toc52962727"/>
      <w:bookmarkStart w:id="74" w:name="_Toc46772241"/>
      <w:bookmarkStart w:id="75" w:name="_Toc109900372"/>
      <w:bookmarkStart w:id="76" w:name="_Toc109899534"/>
      <w:bookmarkStart w:id="77" w:name="_Toc52960553"/>
      <w:bookmarkStart w:id="78" w:name="_Toc48846109"/>
      <w:bookmarkStart w:id="79" w:name="_Toc109897435"/>
      <w:r>
        <w:rPr>
          <w:rFonts w:hint="eastAsia"/>
        </w:rPr>
        <w:t>定义</w:t>
      </w:r>
      <w:bookmarkEnd w:id="67"/>
      <w:bookmarkEnd w:id="68"/>
      <w:bookmarkEnd w:id="69"/>
      <w:bookmarkEnd w:id="70"/>
      <w:bookmarkEnd w:id="71"/>
      <w:bookmarkEnd w:id="72"/>
      <w:bookmarkEnd w:id="73"/>
      <w:bookmarkEnd w:id="74"/>
      <w:bookmarkEnd w:id="75"/>
      <w:bookmarkEnd w:id="76"/>
      <w:bookmarkEnd w:id="77"/>
      <w:bookmarkEnd w:id="78"/>
      <w:bookmarkEnd w:id="79"/>
    </w:p>
    <w:p w14:paraId="0BF3ACB0">
      <w:pPr>
        <w:pStyle w:val="31"/>
        <w:ind w:firstLine="480"/>
      </w:pPr>
      <w:r>
        <w:rPr>
          <w:rFonts w:hint="eastAsia"/>
        </w:rPr>
        <w:t>2.1参考《中华人民共和国政府采购法》及其实施条例等有关法律、法规和规章的规定，制定本竞争性磋商文件。</w:t>
      </w:r>
    </w:p>
    <w:p w14:paraId="264DEE81">
      <w:pPr>
        <w:pStyle w:val="31"/>
        <w:ind w:firstLine="480"/>
        <w:rPr>
          <w:rFonts w:cs="宋体"/>
          <w:snapToGrid w:val="0"/>
        </w:rPr>
      </w:pPr>
      <w:r>
        <w:rPr>
          <w:rFonts w:cs="宋体"/>
          <w:snapToGrid w:val="0"/>
        </w:rPr>
        <w:t>2.2采购人：见“供应商须知前附表”。</w:t>
      </w:r>
    </w:p>
    <w:p w14:paraId="5FD234EC">
      <w:pPr>
        <w:pStyle w:val="31"/>
        <w:ind w:firstLine="480"/>
        <w:rPr>
          <w:rFonts w:cs="宋体"/>
          <w:snapToGrid w:val="0"/>
        </w:rPr>
      </w:pPr>
      <w:r>
        <w:rPr>
          <w:rFonts w:cs="宋体"/>
          <w:snapToGrid w:val="0"/>
        </w:rPr>
        <w:t>2.3采购代理机构：见“供应商须知前附表”。</w:t>
      </w:r>
    </w:p>
    <w:p w14:paraId="5887E840">
      <w:pPr>
        <w:pStyle w:val="31"/>
        <w:ind w:firstLine="480"/>
        <w:rPr>
          <w:rFonts w:cs="宋体"/>
          <w:snapToGrid w:val="0"/>
        </w:rPr>
      </w:pPr>
      <w:r>
        <w:rPr>
          <w:rFonts w:cs="宋体"/>
          <w:snapToGrid w:val="0"/>
        </w:rPr>
        <w:t>2.4采购监督管理部门：见“供应商须知前附表”。</w:t>
      </w:r>
    </w:p>
    <w:p w14:paraId="3F143CB2">
      <w:pPr>
        <w:pStyle w:val="31"/>
        <w:ind w:firstLine="480"/>
        <w:rPr>
          <w:rFonts w:cs="宋体"/>
          <w:snapToGrid w:val="0"/>
        </w:rPr>
      </w:pPr>
      <w:r>
        <w:rPr>
          <w:rFonts w:cs="宋体"/>
          <w:snapToGrid w:val="0"/>
        </w:rPr>
        <w:t>2.5项目名称：见“供应商须知前附表”。</w:t>
      </w:r>
    </w:p>
    <w:p w14:paraId="0B225AC8">
      <w:pPr>
        <w:pStyle w:val="31"/>
        <w:ind w:firstLine="480"/>
        <w:rPr>
          <w:rFonts w:cs="宋体"/>
          <w:snapToGrid w:val="0"/>
        </w:rPr>
      </w:pPr>
      <w:r>
        <w:rPr>
          <w:rFonts w:cs="宋体"/>
          <w:snapToGrid w:val="0"/>
        </w:rPr>
        <w:t>2.6项目地点：见“供应商须知前附表”。</w:t>
      </w:r>
    </w:p>
    <w:p w14:paraId="6B1BC415">
      <w:pPr>
        <w:pStyle w:val="31"/>
        <w:ind w:firstLine="480"/>
        <w:rPr>
          <w:rFonts w:cs="宋体"/>
          <w:snapToGrid w:val="0"/>
        </w:rPr>
      </w:pPr>
      <w:r>
        <w:rPr>
          <w:rFonts w:cs="宋体"/>
          <w:snapToGrid w:val="0"/>
        </w:rPr>
        <w:t>2.7项目内容：见“供应商须知前附表”。</w:t>
      </w:r>
    </w:p>
    <w:p w14:paraId="3C8B3324">
      <w:pPr>
        <w:pStyle w:val="31"/>
        <w:ind w:firstLine="480"/>
        <w:rPr>
          <w:rFonts w:cs="宋体"/>
          <w:snapToGrid w:val="0"/>
        </w:rPr>
      </w:pPr>
      <w:r>
        <w:rPr>
          <w:rFonts w:cs="宋体"/>
          <w:snapToGrid w:val="0"/>
        </w:rPr>
        <w:t>2.8项目属性：见“供应商须知前附表”。</w:t>
      </w:r>
    </w:p>
    <w:p w14:paraId="61A36A3A">
      <w:pPr>
        <w:pStyle w:val="5"/>
        <w:numPr>
          <w:ilvl w:val="0"/>
          <w:numId w:val="7"/>
        </w:numPr>
      </w:pPr>
      <w:bookmarkStart w:id="80" w:name="_Toc52962729"/>
      <w:bookmarkStart w:id="81" w:name="_Toc109899536"/>
      <w:bookmarkStart w:id="82" w:name="_Toc51674213"/>
      <w:bookmarkStart w:id="83" w:name="_Toc109899955"/>
      <w:bookmarkStart w:id="84" w:name="_Toc9974"/>
      <w:bookmarkStart w:id="85" w:name="_Toc46772243"/>
      <w:bookmarkStart w:id="86" w:name="_Toc470172667"/>
      <w:bookmarkStart w:id="87" w:name="_Toc109900374"/>
      <w:bookmarkStart w:id="88" w:name="_Toc46771642"/>
      <w:bookmarkStart w:id="89" w:name="_Toc109897437"/>
      <w:bookmarkStart w:id="90" w:name="_Toc48688791"/>
      <w:bookmarkStart w:id="91" w:name="_Toc52960555"/>
      <w:bookmarkStart w:id="92" w:name="_Toc48846111"/>
      <w:r>
        <w:t>资金来源</w:t>
      </w:r>
    </w:p>
    <w:p w14:paraId="780A19FA">
      <w:pPr>
        <w:pStyle w:val="31"/>
        <w:ind w:firstLine="480"/>
      </w:pPr>
      <w:r>
        <w:t>3.1资金来源：见“供应商须知前附表”。</w:t>
      </w:r>
    </w:p>
    <w:p w14:paraId="5B8D0861">
      <w:pPr>
        <w:pStyle w:val="5"/>
        <w:numPr>
          <w:ilvl w:val="0"/>
          <w:numId w:val="7"/>
        </w:numPr>
      </w:pPr>
      <w:r>
        <w:rPr>
          <w:rFonts w:hint="eastAsia"/>
        </w:rPr>
        <w:t>供应商资格要求</w:t>
      </w:r>
    </w:p>
    <w:p w14:paraId="5DAF144E">
      <w:r>
        <w:t>4.1供应商资格要求：见“供应商须知前附表”；</w:t>
      </w:r>
    </w:p>
    <w:p w14:paraId="45BB7045">
      <w:r>
        <w:t>4.2“供应商须知前附表”规定接受联合体</w:t>
      </w:r>
      <w:r>
        <w:rPr>
          <w:rFonts w:hint="eastAsia"/>
        </w:rPr>
        <w:t>磋商</w:t>
      </w:r>
      <w:r>
        <w:t xml:space="preserve">的，还应遵守以下规定： </w:t>
      </w:r>
    </w:p>
    <w:p w14:paraId="5C35F8F7">
      <w:pPr>
        <w:pStyle w:val="31"/>
        <w:ind w:firstLine="480"/>
      </w:pPr>
      <w:r>
        <w:rPr>
          <w:rFonts w:hint="eastAsia"/>
        </w:rPr>
        <w:t>（</w:t>
      </w:r>
      <w:r>
        <w:t>1）联合体各方应按竞争性磋商文件提供的格式签订联合体协议书，明确联合体牵头人和各方权利义务；</w:t>
      </w:r>
    </w:p>
    <w:p w14:paraId="35512FA1">
      <w:pPr>
        <w:pStyle w:val="31"/>
        <w:ind w:firstLine="480"/>
      </w:pPr>
      <w:r>
        <w:rPr>
          <w:rFonts w:hint="eastAsia"/>
        </w:rPr>
        <w:t>（</w:t>
      </w:r>
      <w:r>
        <w:t>2）由同一专业的单位组成的联合体，按照资质等级较低的单位确定资质等级；</w:t>
      </w:r>
    </w:p>
    <w:p w14:paraId="1EFF51D6">
      <w:pPr>
        <w:pStyle w:val="31"/>
        <w:ind w:firstLine="480"/>
      </w:pPr>
      <w:r>
        <w:rPr>
          <w:rFonts w:hint="eastAsia"/>
        </w:rPr>
        <w:t>（</w:t>
      </w:r>
      <w:r>
        <w:t>3）联合体各方不得再以自己名义单独或参加其他联合体</w:t>
      </w:r>
      <w:r>
        <w:rPr>
          <w:rFonts w:hint="eastAsia"/>
        </w:rPr>
        <w:t>参与本项目</w:t>
      </w:r>
      <w:r>
        <w:t>。</w:t>
      </w:r>
    </w:p>
    <w:p w14:paraId="2A12642B">
      <w:pPr>
        <w:pStyle w:val="5"/>
        <w:numPr>
          <w:ilvl w:val="0"/>
          <w:numId w:val="7"/>
        </w:numPr>
      </w:pPr>
      <w:r>
        <w:rPr>
          <w:rFonts w:hint="eastAsia"/>
        </w:rPr>
        <w:t>费用</w:t>
      </w:r>
      <w:bookmarkEnd w:id="80"/>
      <w:bookmarkEnd w:id="81"/>
      <w:bookmarkEnd w:id="82"/>
      <w:bookmarkEnd w:id="83"/>
      <w:bookmarkEnd w:id="84"/>
      <w:bookmarkEnd w:id="85"/>
      <w:bookmarkEnd w:id="86"/>
      <w:bookmarkEnd w:id="87"/>
      <w:bookmarkEnd w:id="88"/>
      <w:bookmarkEnd w:id="89"/>
      <w:bookmarkEnd w:id="90"/>
      <w:bookmarkEnd w:id="91"/>
      <w:bookmarkEnd w:id="92"/>
      <w:r>
        <w:rPr>
          <w:rFonts w:hint="eastAsia"/>
        </w:rPr>
        <w:t>承担</w:t>
      </w:r>
    </w:p>
    <w:p w14:paraId="6D8F8497">
      <w:pPr>
        <w:pStyle w:val="31"/>
        <w:ind w:firstLine="480"/>
        <w:rPr>
          <w:snapToGrid w:val="0"/>
          <w:lang w:val="zh-CN"/>
        </w:rPr>
      </w:pPr>
      <w:r>
        <w:rPr>
          <w:snapToGrid w:val="0"/>
          <w:lang w:val="zh-CN"/>
        </w:rPr>
        <w:t>5</w:t>
      </w:r>
      <w:r>
        <w:rPr>
          <w:rFonts w:hint="eastAsia"/>
          <w:snapToGrid w:val="0"/>
          <w:lang w:val="zh-CN"/>
        </w:rPr>
        <w:t>.1供应商应承担所有与准备和参加磋商有关的费用，不论磋商的结果如何，采购人均无义务和责任承担这些费用。</w:t>
      </w:r>
    </w:p>
    <w:p w14:paraId="175EFD95">
      <w:pPr>
        <w:pStyle w:val="5"/>
        <w:numPr>
          <w:ilvl w:val="0"/>
          <w:numId w:val="7"/>
        </w:numPr>
      </w:pPr>
      <w:bookmarkStart w:id="93" w:name="_Toc161600293"/>
      <w:bookmarkStart w:id="94" w:name="_Toc140132761"/>
      <w:r>
        <w:rPr>
          <w:rFonts w:hint="eastAsia"/>
        </w:rPr>
        <w:t>保密</w:t>
      </w:r>
      <w:bookmarkEnd w:id="93"/>
      <w:bookmarkEnd w:id="94"/>
    </w:p>
    <w:p w14:paraId="5FEBE9E0">
      <w:pPr>
        <w:pStyle w:val="31"/>
        <w:ind w:firstLine="480"/>
      </w:pPr>
      <w:r>
        <w:rPr>
          <w:rFonts w:hint="eastAsia"/>
        </w:rPr>
        <w:t xml:space="preserve">6.1参与磋商活动的各方应对竞争磋商文件和响应文件中的商业和技术等秘密保密，否则应承担相应的法律责任。 </w:t>
      </w:r>
    </w:p>
    <w:p w14:paraId="50083FD2">
      <w:pPr>
        <w:pStyle w:val="5"/>
        <w:numPr>
          <w:ilvl w:val="0"/>
          <w:numId w:val="7"/>
        </w:numPr>
      </w:pPr>
      <w:bookmarkStart w:id="95" w:name="_Toc161600294"/>
      <w:bookmarkStart w:id="96" w:name="_Toc140132762"/>
      <w:r>
        <w:rPr>
          <w:rFonts w:hint="eastAsia"/>
        </w:rPr>
        <w:t>语言文字</w:t>
      </w:r>
      <w:bookmarkEnd w:id="95"/>
      <w:bookmarkEnd w:id="96"/>
    </w:p>
    <w:p w14:paraId="66104705">
      <w:pPr>
        <w:pStyle w:val="31"/>
        <w:ind w:firstLine="480"/>
      </w:pPr>
      <w:r>
        <w:rPr>
          <w:rFonts w:hint="eastAsia"/>
        </w:rPr>
        <w:t>7.1响应文件使用的语言文字应为中文。专用术语使用外文的，应附有中文注释。</w:t>
      </w:r>
    </w:p>
    <w:p w14:paraId="318AC228">
      <w:pPr>
        <w:pStyle w:val="5"/>
        <w:numPr>
          <w:ilvl w:val="0"/>
          <w:numId w:val="7"/>
        </w:numPr>
      </w:pPr>
      <w:bookmarkStart w:id="97" w:name="_Toc140132763"/>
      <w:bookmarkStart w:id="98" w:name="_Toc161600295"/>
      <w:r>
        <w:rPr>
          <w:rFonts w:hint="eastAsia"/>
        </w:rPr>
        <w:t>计量单位</w:t>
      </w:r>
      <w:bookmarkEnd w:id="97"/>
      <w:bookmarkEnd w:id="98"/>
    </w:p>
    <w:p w14:paraId="44D67D99">
      <w:pPr>
        <w:pStyle w:val="31"/>
        <w:ind w:firstLine="480"/>
      </w:pPr>
      <w:r>
        <w:rPr>
          <w:rFonts w:hint="eastAsia"/>
        </w:rPr>
        <w:t>8.1所有计量均采用中华人民共和国法定计量单位。</w:t>
      </w:r>
    </w:p>
    <w:p w14:paraId="3D3E49EE">
      <w:pPr>
        <w:pStyle w:val="5"/>
        <w:numPr>
          <w:ilvl w:val="0"/>
          <w:numId w:val="7"/>
        </w:numPr>
      </w:pPr>
      <w:bookmarkStart w:id="99" w:name="_Toc140132764"/>
      <w:bookmarkStart w:id="100" w:name="_Toc161600296"/>
      <w:r>
        <w:rPr>
          <w:rFonts w:hint="eastAsia"/>
        </w:rPr>
        <w:t>现场考察和答疑会</w:t>
      </w:r>
      <w:bookmarkEnd w:id="99"/>
      <w:bookmarkEnd w:id="100"/>
    </w:p>
    <w:p w14:paraId="1998CB3A">
      <w:pPr>
        <w:pStyle w:val="31"/>
        <w:ind w:firstLine="480"/>
      </w:pPr>
      <w:bookmarkStart w:id="101" w:name="_Hlk143529198"/>
      <w:r>
        <w:rPr>
          <w:rFonts w:hint="eastAsia"/>
        </w:rPr>
        <w:t xml:space="preserve">9.1 “供应商须知前附表”规定组织现场考察的，采购人按“供应商须知前附表”规定的时间、地点组织供应商项目现场考察。 </w:t>
      </w:r>
    </w:p>
    <w:p w14:paraId="77DACF53">
      <w:pPr>
        <w:pStyle w:val="31"/>
        <w:ind w:firstLine="480"/>
      </w:pPr>
      <w:r>
        <w:rPr>
          <w:rFonts w:hint="eastAsia"/>
        </w:rPr>
        <w:t>9.2 供应商现场考察发生的费用自理。</w:t>
      </w:r>
    </w:p>
    <w:p w14:paraId="79B22587">
      <w:pPr>
        <w:pStyle w:val="31"/>
        <w:ind w:firstLine="480"/>
      </w:pPr>
      <w:r>
        <w:rPr>
          <w:rFonts w:hint="eastAsia"/>
        </w:rPr>
        <w:t>9.3 在现场考察中，因供应商自身原因发生的人员伤亡和财产损失，由供应商自行负责。</w:t>
      </w:r>
    </w:p>
    <w:p w14:paraId="4BABF515">
      <w:pPr>
        <w:pStyle w:val="31"/>
        <w:ind w:firstLine="480"/>
      </w:pPr>
      <w:r>
        <w:rPr>
          <w:rFonts w:hint="eastAsia"/>
        </w:rPr>
        <w:t>9.4 采购人在现场考察中介绍的项目场地和相关的周边环境情况，仅供供应商在编制响应文件时参考，采购人不对供应商据此作出的判断和决策负责。</w:t>
      </w:r>
    </w:p>
    <w:p w14:paraId="3C1F5BA6">
      <w:pPr>
        <w:pStyle w:val="31"/>
        <w:ind w:firstLine="480"/>
      </w:pPr>
      <w:r>
        <w:rPr>
          <w:rFonts w:hint="eastAsia"/>
        </w:rPr>
        <w:t>9.5 “供应商须知前附表”规定召开答疑会的，采购人按“供应商须知前附表”规定的时间和地点召开答疑会，澄清供应商提出的问题。</w:t>
      </w:r>
    </w:p>
    <w:bookmarkEnd w:id="101"/>
    <w:p w14:paraId="5A63BB12">
      <w:pPr>
        <w:pStyle w:val="5"/>
        <w:numPr>
          <w:ilvl w:val="0"/>
          <w:numId w:val="7"/>
        </w:numPr>
      </w:pPr>
      <w:bookmarkStart w:id="102" w:name="_Toc161600297"/>
      <w:bookmarkStart w:id="103" w:name="_Toc140132765"/>
      <w:r>
        <w:rPr>
          <w:rFonts w:hint="eastAsia"/>
        </w:rPr>
        <w:t>合同分包</w:t>
      </w:r>
      <w:bookmarkEnd w:id="102"/>
      <w:bookmarkEnd w:id="103"/>
    </w:p>
    <w:p w14:paraId="221BEE44">
      <w:pPr>
        <w:pStyle w:val="31"/>
        <w:ind w:firstLine="480"/>
      </w:pPr>
      <w:r>
        <w:rPr>
          <w:rFonts w:hint="eastAsia"/>
        </w:rPr>
        <w:t>10.1“供应商须知前附表”规定允许分包的，供应商应当遵守其分包规定。</w:t>
      </w:r>
    </w:p>
    <w:p w14:paraId="2CF0581C">
      <w:pPr>
        <w:pStyle w:val="31"/>
        <w:ind w:firstLine="480"/>
      </w:pPr>
      <w:r>
        <w:rPr>
          <w:rFonts w:hint="eastAsia"/>
        </w:rPr>
        <w:t>10.2 供应商未遵守竞争性磋商文件分包规定的，其</w:t>
      </w:r>
      <w:r>
        <w:rPr>
          <w:rFonts w:hint="eastAsia"/>
          <w:b/>
          <w:bCs/>
        </w:rPr>
        <w:t>响应无效</w:t>
      </w:r>
      <w:r>
        <w:rPr>
          <w:rFonts w:hint="eastAsia"/>
        </w:rPr>
        <w:t>。分包规定见“供应商须知前附表”。</w:t>
      </w:r>
    </w:p>
    <w:p w14:paraId="6EACF75A">
      <w:pPr>
        <w:pStyle w:val="4"/>
        <w:numPr>
          <w:ilvl w:val="0"/>
          <w:numId w:val="6"/>
        </w:numPr>
      </w:pPr>
      <w:bookmarkStart w:id="104" w:name="_Toc109899956"/>
      <w:bookmarkStart w:id="105" w:name="_Toc470172668"/>
      <w:bookmarkStart w:id="106" w:name="_Toc109897438"/>
      <w:bookmarkStart w:id="107" w:name="_Toc46771643"/>
      <w:bookmarkStart w:id="108" w:name="_Toc213429745"/>
      <w:bookmarkStart w:id="109" w:name="_Toc109900375"/>
      <w:bookmarkStart w:id="110" w:name="_Toc109899537"/>
      <w:r>
        <w:rPr>
          <w:rFonts w:hint="eastAsia"/>
        </w:rPr>
        <w:t>磋商文件</w:t>
      </w:r>
      <w:bookmarkEnd w:id="104"/>
      <w:bookmarkEnd w:id="105"/>
      <w:bookmarkEnd w:id="106"/>
      <w:bookmarkEnd w:id="107"/>
      <w:bookmarkEnd w:id="108"/>
      <w:bookmarkEnd w:id="109"/>
      <w:bookmarkEnd w:id="110"/>
    </w:p>
    <w:p w14:paraId="78D45AE9">
      <w:pPr>
        <w:pStyle w:val="5"/>
        <w:numPr>
          <w:ilvl w:val="0"/>
          <w:numId w:val="7"/>
        </w:numPr>
      </w:pPr>
      <w:bookmarkStart w:id="111" w:name="_Toc109900376"/>
      <w:bookmarkStart w:id="112" w:name="_Toc109899957"/>
      <w:bookmarkStart w:id="113" w:name="_Toc48846113"/>
      <w:bookmarkStart w:id="114" w:name="_Toc48688793"/>
      <w:bookmarkStart w:id="115" w:name="_Toc4547"/>
      <w:bookmarkStart w:id="116" w:name="_Toc52962731"/>
      <w:bookmarkStart w:id="117" w:name="_Toc46771644"/>
      <w:bookmarkStart w:id="118" w:name="_Toc46772245"/>
      <w:bookmarkStart w:id="119" w:name="_Toc51674215"/>
      <w:bookmarkStart w:id="120" w:name="_Toc52960557"/>
      <w:bookmarkStart w:id="121" w:name="_Toc109897439"/>
      <w:bookmarkStart w:id="122" w:name="_Toc109899538"/>
      <w:bookmarkStart w:id="123" w:name="_Toc470172669"/>
      <w:r>
        <w:rPr>
          <w:rFonts w:hint="eastAsia"/>
        </w:rPr>
        <w:t>磋商文件的构成</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647C1AD2">
      <w:pPr>
        <w:ind w:firstLine="480" w:firstLineChars="200"/>
        <w:rPr>
          <w:rFonts w:cs="仿宋_GB2312"/>
          <w:szCs w:val="24"/>
        </w:rPr>
      </w:pPr>
      <w:bookmarkStart w:id="124" w:name="_Toc478415174"/>
      <w:bookmarkStart w:id="125" w:name="_Toc46771645"/>
      <w:bookmarkStart w:id="126" w:name="_Toc46772246"/>
      <w:bookmarkStart w:id="127" w:name="_Toc109899539"/>
      <w:bookmarkStart w:id="128" w:name="_Toc52962732"/>
      <w:bookmarkStart w:id="129" w:name="_Toc52960558"/>
      <w:bookmarkStart w:id="130" w:name="_Toc109900377"/>
      <w:bookmarkStart w:id="131" w:name="_Toc48688794"/>
      <w:bookmarkStart w:id="132" w:name="_Toc109899958"/>
      <w:bookmarkStart w:id="133" w:name="_Toc51674216"/>
      <w:bookmarkStart w:id="134" w:name="_Toc109897440"/>
      <w:bookmarkStart w:id="135" w:name="_Toc48846114"/>
      <w:r>
        <w:rPr>
          <w:rFonts w:hint="eastAsia" w:cs="仿宋_GB2312"/>
          <w:szCs w:val="24"/>
        </w:rPr>
        <w:t>第一章 竞争性磋商邀请</w:t>
      </w:r>
    </w:p>
    <w:p w14:paraId="59FB7E75">
      <w:pPr>
        <w:ind w:firstLine="480" w:firstLineChars="200"/>
        <w:rPr>
          <w:rFonts w:cs="仿宋_GB2312"/>
          <w:szCs w:val="24"/>
        </w:rPr>
      </w:pPr>
      <w:r>
        <w:rPr>
          <w:rFonts w:hint="eastAsia" w:cs="仿宋_GB2312"/>
          <w:szCs w:val="24"/>
        </w:rPr>
        <w:t>第二章 供应商须知</w:t>
      </w:r>
    </w:p>
    <w:p w14:paraId="77193769">
      <w:pPr>
        <w:ind w:firstLine="480" w:firstLineChars="200"/>
        <w:rPr>
          <w:rFonts w:cs="仿宋_GB2312"/>
          <w:szCs w:val="24"/>
        </w:rPr>
      </w:pPr>
      <w:r>
        <w:rPr>
          <w:rFonts w:hint="eastAsia" w:cs="仿宋_GB2312"/>
          <w:szCs w:val="24"/>
        </w:rPr>
        <w:t>第三章 采购需求</w:t>
      </w:r>
    </w:p>
    <w:p w14:paraId="0D7DB216">
      <w:pPr>
        <w:ind w:firstLine="480" w:firstLineChars="200"/>
        <w:rPr>
          <w:rFonts w:cs="仿宋_GB2312"/>
          <w:szCs w:val="24"/>
        </w:rPr>
      </w:pPr>
      <w:r>
        <w:rPr>
          <w:rFonts w:hint="eastAsia" w:cs="仿宋_GB2312"/>
          <w:szCs w:val="24"/>
        </w:rPr>
        <w:t>第四章 评审办法及标准</w:t>
      </w:r>
    </w:p>
    <w:p w14:paraId="43F29637">
      <w:pPr>
        <w:ind w:firstLine="480" w:firstLineChars="200"/>
        <w:rPr>
          <w:rFonts w:cs="仿宋_GB2312"/>
          <w:szCs w:val="24"/>
        </w:rPr>
      </w:pPr>
      <w:r>
        <w:rPr>
          <w:rFonts w:hint="eastAsia" w:cs="仿宋_GB2312"/>
          <w:szCs w:val="24"/>
        </w:rPr>
        <w:t>第五章 合同草案</w:t>
      </w:r>
    </w:p>
    <w:p w14:paraId="0EB7AD8E">
      <w:pPr>
        <w:ind w:firstLine="480" w:firstLineChars="200"/>
        <w:rPr>
          <w:rFonts w:cs="仿宋_GB2312"/>
          <w:szCs w:val="24"/>
        </w:rPr>
      </w:pPr>
      <w:r>
        <w:rPr>
          <w:rFonts w:hint="eastAsia" w:cs="仿宋_GB2312"/>
          <w:szCs w:val="24"/>
        </w:rPr>
        <w:t>第六章 响应文件的格式</w:t>
      </w:r>
    </w:p>
    <w:p w14:paraId="7ECD3D8B">
      <w:pPr>
        <w:ind w:firstLine="480" w:firstLineChars="200"/>
        <w:rPr>
          <w:rFonts w:cs="仿宋_GB2312"/>
          <w:szCs w:val="24"/>
        </w:rPr>
      </w:pPr>
    </w:p>
    <w:p w14:paraId="22CD9A36"/>
    <w:p w14:paraId="72E0E20F">
      <w:pPr>
        <w:pStyle w:val="5"/>
        <w:numPr>
          <w:ilvl w:val="0"/>
          <w:numId w:val="7"/>
        </w:numPr>
      </w:pPr>
      <w:r>
        <w:rPr>
          <w:rFonts w:hint="eastAsia"/>
        </w:rPr>
        <w:t>磋商文件的澄清或修改</w:t>
      </w:r>
      <w:bookmarkEnd w:id="124"/>
      <w:bookmarkEnd w:id="125"/>
      <w:bookmarkEnd w:id="126"/>
      <w:bookmarkEnd w:id="127"/>
      <w:bookmarkEnd w:id="128"/>
      <w:bookmarkEnd w:id="129"/>
      <w:bookmarkEnd w:id="130"/>
      <w:bookmarkEnd w:id="131"/>
      <w:bookmarkEnd w:id="132"/>
      <w:bookmarkEnd w:id="133"/>
      <w:bookmarkEnd w:id="134"/>
      <w:bookmarkEnd w:id="135"/>
    </w:p>
    <w:p w14:paraId="2389BA1F">
      <w:pPr>
        <w:ind w:firstLine="480" w:firstLineChars="200"/>
        <w:rPr>
          <w:rFonts w:cs="仿宋_GB2312"/>
          <w:szCs w:val="24"/>
        </w:rPr>
      </w:pPr>
      <w:r>
        <w:rPr>
          <w:rFonts w:hint="eastAsia" w:cs="仿宋_GB2312"/>
          <w:szCs w:val="24"/>
        </w:rPr>
        <w:t xml:space="preserve">12.1 </w:t>
      </w:r>
      <w:bookmarkStart w:id="136" w:name="_Hlk161703573"/>
      <w:r>
        <w:rPr>
          <w:rFonts w:hint="eastAsia" w:cs="仿宋_GB2312"/>
          <w:szCs w:val="24"/>
        </w:rPr>
        <w:t>供应商对采购项目有疑问的，可以按照“供应商须知前附表”中的规定提出询问。采购人将在收到询问后依法予以答复。</w:t>
      </w:r>
      <w:bookmarkEnd w:id="136"/>
      <w:r>
        <w:rPr>
          <w:rFonts w:hint="eastAsia" w:cs="仿宋_GB2312"/>
          <w:szCs w:val="24"/>
        </w:rPr>
        <w:t>对竞争性磋商文件询问的答复，在必要时将以澄清形式推送给每个获取竞争性磋商文件的潜在供应商(答复中不包括问题的来源)。</w:t>
      </w:r>
    </w:p>
    <w:p w14:paraId="5F86CB85">
      <w:pPr>
        <w:ind w:firstLine="480" w:firstLineChars="200"/>
        <w:rPr>
          <w:rFonts w:cs="仿宋_GB2312"/>
          <w:szCs w:val="24"/>
        </w:rPr>
      </w:pPr>
      <w:r>
        <w:rPr>
          <w:rFonts w:hint="eastAsia" w:cs="仿宋_GB2312"/>
          <w:szCs w:val="24"/>
        </w:rPr>
        <w:t>12.2 采购人可以对已发出的竞争性磋商文件进行必要的澄清或者修改。</w:t>
      </w:r>
      <w:r>
        <w:rPr>
          <w:rFonts w:hint="eastAsia"/>
        </w:rPr>
        <w:t>澄清或修改的内容为竞争性磋商文件的组成部分，并对所有获取竞争性磋商文件的潜在供应商具有约束力。</w:t>
      </w:r>
    </w:p>
    <w:p w14:paraId="2FFE8228">
      <w:pPr>
        <w:ind w:firstLine="480" w:firstLineChars="200"/>
        <w:rPr>
          <w:rFonts w:cs="仿宋_GB2312"/>
          <w:szCs w:val="24"/>
        </w:rPr>
      </w:pPr>
      <w:r>
        <w:rPr>
          <w:rFonts w:hint="eastAsia" w:cs="仿宋_GB2312"/>
          <w:szCs w:val="24"/>
        </w:rPr>
        <w:t>12.3 竞争性磋商文件的澄清或者修改以书面形式发给所有领取竞争性磋商文件的供应商。</w:t>
      </w:r>
      <w:r>
        <w:rPr>
          <w:rFonts w:hint="eastAsia"/>
          <w:snapToGrid w:val="0"/>
          <w:lang w:val="zh-CN"/>
        </w:rPr>
        <w:t>对磋商文件澄清或者修改的内容可能影响响应文件编制的，采购人或者磋商小组应当在提交首次响应文件截止之日5日前，以书面形式通知所有接收磋商文件的供应商，不足5日的，应当顺延提交首次响应文件截止时间</w:t>
      </w:r>
      <w:r>
        <w:rPr>
          <w:rFonts w:hint="eastAsia" w:cs="仿宋_GB2312"/>
          <w:szCs w:val="24"/>
        </w:rPr>
        <w:t>。</w:t>
      </w:r>
    </w:p>
    <w:p w14:paraId="50EC1367">
      <w:pPr>
        <w:pStyle w:val="31"/>
        <w:ind w:firstLine="480"/>
      </w:pPr>
      <w:r>
        <w:rPr>
          <w:rFonts w:hint="eastAsia"/>
        </w:rPr>
        <w:t xml:space="preserve">12.4 </w:t>
      </w:r>
      <w:r>
        <w:rPr>
          <w:rFonts w:hint="eastAsia" w:cs="仿宋_GB2312"/>
          <w:szCs w:val="24"/>
        </w:rPr>
        <w:t>本“供应商须知”所称“</w:t>
      </w:r>
      <w:r>
        <w:rPr>
          <w:rFonts w:hint="eastAsia"/>
        </w:rPr>
        <w:t>书面形式</w:t>
      </w:r>
      <w:r>
        <w:rPr>
          <w:rFonts w:hint="eastAsia" w:cs="仿宋_GB2312"/>
          <w:szCs w:val="24"/>
        </w:rPr>
        <w:t>”</w:t>
      </w:r>
      <w:r>
        <w:rPr>
          <w:rFonts w:hint="eastAsia"/>
        </w:rPr>
        <w:t>包括《随州技师学院》网页中发布的公告。</w:t>
      </w:r>
    </w:p>
    <w:p w14:paraId="75A50D64">
      <w:pPr>
        <w:pStyle w:val="4"/>
        <w:numPr>
          <w:ilvl w:val="0"/>
          <w:numId w:val="6"/>
        </w:numPr>
      </w:pPr>
      <w:bookmarkStart w:id="137" w:name="_Toc109900379"/>
      <w:bookmarkStart w:id="138" w:name="_Toc109899541"/>
      <w:bookmarkStart w:id="139" w:name="_Toc213429746"/>
      <w:bookmarkStart w:id="140" w:name="_Toc109897442"/>
      <w:bookmarkStart w:id="141" w:name="_Toc470172672"/>
      <w:bookmarkStart w:id="142" w:name="_Toc109899960"/>
      <w:bookmarkStart w:id="143" w:name="_Toc46771647"/>
      <w:r>
        <w:rPr>
          <w:rFonts w:hint="eastAsia"/>
        </w:rPr>
        <w:t>响应文件</w:t>
      </w:r>
      <w:bookmarkEnd w:id="137"/>
      <w:bookmarkEnd w:id="138"/>
      <w:bookmarkEnd w:id="139"/>
      <w:bookmarkEnd w:id="140"/>
      <w:bookmarkEnd w:id="141"/>
      <w:bookmarkEnd w:id="142"/>
      <w:bookmarkEnd w:id="143"/>
    </w:p>
    <w:p w14:paraId="21FC1543">
      <w:pPr>
        <w:pStyle w:val="5"/>
        <w:numPr>
          <w:ilvl w:val="0"/>
          <w:numId w:val="7"/>
        </w:numPr>
      </w:pPr>
      <w:bookmarkStart w:id="144" w:name="_Toc470172674"/>
      <w:bookmarkStart w:id="145" w:name="_Toc48688798"/>
      <w:bookmarkStart w:id="146" w:name="_Toc48846118"/>
      <w:bookmarkStart w:id="147" w:name="_Toc109899543"/>
      <w:bookmarkStart w:id="148" w:name="_Toc109899962"/>
      <w:bookmarkStart w:id="149" w:name="_Toc109900381"/>
      <w:bookmarkStart w:id="150" w:name="_Toc52960562"/>
      <w:bookmarkStart w:id="151" w:name="_Toc51674220"/>
      <w:bookmarkStart w:id="152" w:name="_Toc109897444"/>
      <w:bookmarkStart w:id="153" w:name="_Toc52962736"/>
      <w:bookmarkStart w:id="154" w:name="_Toc32272"/>
      <w:bookmarkStart w:id="155" w:name="_Toc46772250"/>
      <w:bookmarkStart w:id="156" w:name="_Toc46771649"/>
      <w:r>
        <w:rPr>
          <w:rFonts w:hint="eastAsia"/>
        </w:rPr>
        <w:t>响应文件的</w:t>
      </w:r>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rPr>
        <w:t>组成</w:t>
      </w:r>
    </w:p>
    <w:p w14:paraId="68C921DC">
      <w:r>
        <w:rPr>
          <w:rFonts w:hint="eastAsia"/>
        </w:rPr>
        <w:t>一、</w:t>
      </w:r>
      <w:r>
        <w:t>磋商书及附件</w:t>
      </w:r>
      <w:r>
        <w:tab/>
      </w:r>
    </w:p>
    <w:p w14:paraId="519E4B8F">
      <w:r>
        <w:rPr>
          <w:rFonts w:hint="eastAsia"/>
        </w:rPr>
        <w:t>（一）</w:t>
      </w:r>
      <w:r>
        <w:t xml:space="preserve"> 响应函</w:t>
      </w:r>
      <w:r>
        <w:tab/>
      </w:r>
    </w:p>
    <w:p w14:paraId="0753F0F8">
      <w:r>
        <w:rPr>
          <w:rFonts w:hint="eastAsia"/>
        </w:rPr>
        <w:t>（二）</w:t>
      </w:r>
      <w:r>
        <w:t xml:space="preserve"> 法定代表人</w:t>
      </w:r>
      <w:r>
        <w:rPr>
          <w:rFonts w:hint="eastAsia"/>
        </w:rPr>
        <w:t>（负责人）</w:t>
      </w:r>
      <w:r>
        <w:t>身份证明</w:t>
      </w:r>
    </w:p>
    <w:p w14:paraId="0D197EF6">
      <w:r>
        <w:rPr>
          <w:rFonts w:hint="eastAsia"/>
        </w:rPr>
        <w:t>（三）</w:t>
      </w:r>
      <w:r>
        <w:t xml:space="preserve"> 法定代表人</w:t>
      </w:r>
      <w:r>
        <w:rPr>
          <w:rFonts w:hint="eastAsia"/>
        </w:rPr>
        <w:t>（负责人）</w:t>
      </w:r>
      <w:r>
        <w:t>授权书</w:t>
      </w:r>
    </w:p>
    <w:p w14:paraId="02C658CE">
      <w:r>
        <w:rPr>
          <w:rFonts w:hint="eastAsia"/>
        </w:rPr>
        <w:t>（四）</w:t>
      </w:r>
      <w:r>
        <w:t xml:space="preserve"> 联合体协议书【如适用】</w:t>
      </w:r>
    </w:p>
    <w:p w14:paraId="4B32CD8F">
      <w:r>
        <w:rPr>
          <w:rFonts w:hint="eastAsia"/>
        </w:rPr>
        <w:t>（五）</w:t>
      </w:r>
      <w:r>
        <w:t xml:space="preserve"> 分包意向协议书【如适用】</w:t>
      </w:r>
    </w:p>
    <w:p w14:paraId="2DE745CF">
      <w:r>
        <w:rPr>
          <w:rFonts w:hint="eastAsia"/>
        </w:rPr>
        <w:t>二、</w:t>
      </w:r>
      <w:r>
        <w:t xml:space="preserve"> 报价部分</w:t>
      </w:r>
    </w:p>
    <w:p w14:paraId="0352757A">
      <w:r>
        <w:rPr>
          <w:rFonts w:hint="eastAsia"/>
        </w:rPr>
        <w:t>（一）</w:t>
      </w:r>
      <w:r>
        <w:t xml:space="preserve"> 报价一览表</w:t>
      </w:r>
    </w:p>
    <w:p w14:paraId="2A41A332">
      <w:r>
        <w:rPr>
          <w:rFonts w:hint="eastAsia"/>
        </w:rPr>
        <w:t>（二）</w:t>
      </w:r>
      <w:r>
        <w:t xml:space="preserve"> 分项报价表</w:t>
      </w:r>
    </w:p>
    <w:p w14:paraId="48841081">
      <w:r>
        <w:rPr>
          <w:rFonts w:hint="eastAsia"/>
        </w:rPr>
        <w:t>三、</w:t>
      </w:r>
      <w:r>
        <w:t xml:space="preserve"> 商务部分</w:t>
      </w:r>
    </w:p>
    <w:p w14:paraId="3AF3B623">
      <w:r>
        <w:rPr>
          <w:rFonts w:hint="eastAsia"/>
        </w:rPr>
        <w:t>（一）</w:t>
      </w:r>
      <w:r>
        <w:t xml:space="preserve"> 供应商基本情况表</w:t>
      </w:r>
    </w:p>
    <w:p w14:paraId="535981B2">
      <w:r>
        <w:rPr>
          <w:rFonts w:hint="eastAsia"/>
        </w:rPr>
        <w:t>（二）</w:t>
      </w:r>
      <w:r>
        <w:t xml:space="preserve"> 关于资格条件的有关承诺及声明</w:t>
      </w:r>
    </w:p>
    <w:p w14:paraId="07FA8068">
      <w:r>
        <w:rPr>
          <w:rFonts w:hint="eastAsia"/>
        </w:rPr>
        <w:t>（三）</w:t>
      </w:r>
      <w:r>
        <w:t>资格证明文件</w:t>
      </w:r>
    </w:p>
    <w:p w14:paraId="1012B609">
      <w:r>
        <w:rPr>
          <w:rFonts w:hint="eastAsia"/>
        </w:rPr>
        <w:t>（四）</w:t>
      </w:r>
      <w:r>
        <w:t xml:space="preserve"> 业绩证明文件</w:t>
      </w:r>
    </w:p>
    <w:p w14:paraId="641022F1">
      <w:r>
        <w:rPr>
          <w:rFonts w:hint="eastAsia"/>
        </w:rPr>
        <w:t>（五）</w:t>
      </w:r>
      <w:r>
        <w:t xml:space="preserve"> 信誉、荣誉状况证明文件</w:t>
      </w:r>
    </w:p>
    <w:p w14:paraId="546FC1AD">
      <w:r>
        <w:rPr>
          <w:rFonts w:hint="eastAsia"/>
        </w:rPr>
        <w:t>（六）</w:t>
      </w:r>
      <w:r>
        <w:t xml:space="preserve"> 商务响应偏离表</w:t>
      </w:r>
    </w:p>
    <w:p w14:paraId="5F8BDC0C">
      <w:r>
        <w:rPr>
          <w:rFonts w:hint="eastAsia"/>
        </w:rPr>
        <w:t>（七）</w:t>
      </w:r>
      <w:r>
        <w:t xml:space="preserve"> 其它商务文件</w:t>
      </w:r>
    </w:p>
    <w:p w14:paraId="71CC3800">
      <w:r>
        <w:rPr>
          <w:rFonts w:hint="eastAsia"/>
        </w:rPr>
        <w:t>四、</w:t>
      </w:r>
      <w:r>
        <w:t xml:space="preserve"> 技术部分</w:t>
      </w:r>
    </w:p>
    <w:p w14:paraId="575C4130">
      <w:r>
        <w:rPr>
          <w:rFonts w:hint="eastAsia"/>
        </w:rPr>
        <w:t>（一）</w:t>
      </w:r>
      <w:r>
        <w:t xml:space="preserve"> 技术响应偏离表</w:t>
      </w:r>
    </w:p>
    <w:p w14:paraId="0F6FDE4B">
      <w:r>
        <w:rPr>
          <w:rFonts w:hint="eastAsia"/>
        </w:rPr>
        <w:t>（二）</w:t>
      </w:r>
      <w:r>
        <w:t xml:space="preserve"> 技术方案</w:t>
      </w:r>
    </w:p>
    <w:p w14:paraId="46976092">
      <w:r>
        <w:rPr>
          <w:rFonts w:hint="eastAsia"/>
        </w:rPr>
        <w:t>（三）</w:t>
      </w:r>
      <w:r>
        <w:t xml:space="preserve"> 其它技术文件</w:t>
      </w:r>
    </w:p>
    <w:p w14:paraId="253B09E0">
      <w:r>
        <w:rPr>
          <w:rFonts w:hint="eastAsia"/>
        </w:rPr>
        <w:t>五、</w:t>
      </w:r>
      <w:r>
        <w:t xml:space="preserve"> 供应商认为需要提供的其他资料</w:t>
      </w:r>
    </w:p>
    <w:p w14:paraId="7287ED74">
      <w:pPr>
        <w:pStyle w:val="5"/>
        <w:numPr>
          <w:ilvl w:val="0"/>
          <w:numId w:val="7"/>
        </w:numPr>
      </w:pPr>
      <w:bookmarkStart w:id="157" w:name="_Toc470172676"/>
      <w:bookmarkStart w:id="158" w:name="_Toc109900383"/>
      <w:bookmarkStart w:id="159" w:name="_Toc46772252"/>
      <w:bookmarkStart w:id="160" w:name="_Toc51674222"/>
      <w:bookmarkStart w:id="161" w:name="_Toc52960564"/>
      <w:bookmarkStart w:id="162" w:name="_Toc48846120"/>
      <w:bookmarkStart w:id="163" w:name="_Toc24544"/>
      <w:bookmarkStart w:id="164" w:name="_Toc109899964"/>
      <w:bookmarkStart w:id="165" w:name="_Toc109897446"/>
      <w:bookmarkStart w:id="166" w:name="_Toc48688800"/>
      <w:bookmarkStart w:id="167" w:name="_Toc109899545"/>
      <w:bookmarkStart w:id="168" w:name="_Toc52962738"/>
      <w:bookmarkStart w:id="169" w:name="_Toc46771651"/>
      <w:bookmarkStart w:id="170" w:name="_Toc46771650"/>
      <w:bookmarkStart w:id="171" w:name="_Toc470172675"/>
      <w:bookmarkStart w:id="172" w:name="_Toc52960563"/>
      <w:bookmarkStart w:id="173" w:name="_Toc109899963"/>
      <w:bookmarkStart w:id="174" w:name="_Toc25217"/>
      <w:bookmarkStart w:id="175" w:name="_Toc48688799"/>
      <w:bookmarkStart w:id="176" w:name="_Toc109899544"/>
      <w:bookmarkStart w:id="177" w:name="_Toc52962737"/>
      <w:bookmarkStart w:id="178" w:name="_Toc46772251"/>
      <w:bookmarkStart w:id="179" w:name="_Toc51674221"/>
      <w:bookmarkStart w:id="180" w:name="_Toc48846119"/>
      <w:bookmarkStart w:id="181" w:name="_Toc109897445"/>
      <w:bookmarkStart w:id="182" w:name="_Toc109900382"/>
      <w:r>
        <w:rPr>
          <w:rFonts w:hint="eastAsia"/>
        </w:rPr>
        <w:t>磋商报价</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0F13F9E3">
      <w:pPr>
        <w:pStyle w:val="31"/>
        <w:ind w:firstLine="480"/>
        <w:rPr>
          <w:snapToGrid w:val="0"/>
          <w:lang w:val="zh-CN"/>
        </w:rPr>
      </w:pPr>
      <w:r>
        <w:rPr>
          <w:snapToGrid w:val="0"/>
          <w:lang w:val="zh-CN"/>
        </w:rPr>
        <w:t>1</w:t>
      </w:r>
      <w:r>
        <w:rPr>
          <w:rFonts w:hint="eastAsia"/>
          <w:snapToGrid w:val="0"/>
          <w:lang w:val="zh-CN"/>
        </w:rPr>
        <w:t>4.1磋商报价包括磋商供应商在首次提交的响应文件中的报价、磋商过程中的报价和最后报价。磋商供应商的报价均应以人民币报价。</w:t>
      </w:r>
    </w:p>
    <w:p w14:paraId="4EA36FFE">
      <w:pPr>
        <w:pStyle w:val="31"/>
        <w:ind w:firstLine="480"/>
        <w:rPr>
          <w:snapToGrid w:val="0"/>
          <w:lang w:val="zh-CN"/>
        </w:rPr>
      </w:pPr>
      <w:r>
        <w:rPr>
          <w:snapToGrid w:val="0"/>
          <w:lang w:val="zh-CN"/>
        </w:rPr>
        <w:t>1</w:t>
      </w:r>
      <w:r>
        <w:rPr>
          <w:rFonts w:hint="eastAsia"/>
          <w:snapToGrid w:val="0"/>
          <w:lang w:val="zh-CN"/>
        </w:rPr>
        <w:t>4.2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b/>
          <w:bCs/>
          <w:snapToGrid w:val="0"/>
          <w:lang w:val="zh-CN"/>
        </w:rPr>
        <w:t>无效文件</w:t>
      </w:r>
      <w:r>
        <w:rPr>
          <w:rFonts w:hint="eastAsia"/>
          <w:snapToGrid w:val="0"/>
          <w:lang w:val="zh-CN"/>
        </w:rPr>
        <w:t>。</w:t>
      </w:r>
    </w:p>
    <w:p w14:paraId="41B7E656">
      <w:pPr>
        <w:pStyle w:val="31"/>
        <w:ind w:firstLine="480"/>
        <w:rPr>
          <w:snapToGrid w:val="0"/>
          <w:lang w:val="zh-CN"/>
        </w:rPr>
      </w:pPr>
      <w:r>
        <w:rPr>
          <w:snapToGrid w:val="0"/>
          <w:lang w:val="zh-CN"/>
        </w:rPr>
        <w:t>1</w:t>
      </w:r>
      <w:r>
        <w:rPr>
          <w:rFonts w:hint="eastAsia"/>
          <w:snapToGrid w:val="0"/>
          <w:lang w:val="zh-CN"/>
        </w:rPr>
        <w:t>4.3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6CD494B6">
      <w:pPr>
        <w:pStyle w:val="31"/>
        <w:ind w:firstLine="480"/>
        <w:rPr>
          <w:snapToGrid w:val="0"/>
          <w:lang w:val="zh-CN"/>
        </w:rPr>
      </w:pPr>
      <w:r>
        <w:rPr>
          <w:snapToGrid w:val="0"/>
          <w:lang w:val="zh-CN"/>
        </w:rPr>
        <w:t>1</w:t>
      </w:r>
      <w:r>
        <w:rPr>
          <w:rFonts w:hint="eastAsia"/>
          <w:snapToGrid w:val="0"/>
          <w:lang w:val="zh-CN"/>
        </w:rPr>
        <w:t>4.4供应商在响应文件中注明免费的项目将视为包含在报价中。</w:t>
      </w:r>
    </w:p>
    <w:p w14:paraId="3C7F7A30">
      <w:pPr>
        <w:pStyle w:val="31"/>
        <w:ind w:firstLine="480"/>
        <w:rPr>
          <w:snapToGrid w:val="0"/>
          <w:lang w:val="zh-CN"/>
        </w:rPr>
      </w:pPr>
      <w:r>
        <w:rPr>
          <w:snapToGrid w:val="0"/>
          <w:lang w:val="zh-CN"/>
        </w:rPr>
        <w:t>1</w:t>
      </w:r>
      <w:r>
        <w:rPr>
          <w:rFonts w:hint="eastAsia"/>
          <w:snapToGrid w:val="0"/>
          <w:lang w:val="zh-CN"/>
        </w:rPr>
        <w:t>4.5每一种采购内容只允许有一个报价，否则其响应文件将被视为</w:t>
      </w:r>
      <w:r>
        <w:rPr>
          <w:rFonts w:hint="eastAsia"/>
          <w:b/>
          <w:bCs/>
          <w:snapToGrid w:val="0"/>
          <w:lang w:val="zh-CN"/>
        </w:rPr>
        <w:t>无效文件</w:t>
      </w:r>
      <w:r>
        <w:rPr>
          <w:rFonts w:hint="eastAsia"/>
          <w:snapToGrid w:val="0"/>
          <w:lang w:val="zh-CN"/>
        </w:rPr>
        <w:t>。</w:t>
      </w:r>
    </w:p>
    <w:p w14:paraId="79D9361B">
      <w:pPr>
        <w:pStyle w:val="31"/>
        <w:ind w:firstLine="480"/>
        <w:rPr>
          <w:snapToGrid w:val="0"/>
          <w:lang w:val="zh-CN"/>
        </w:rPr>
      </w:pPr>
      <w:r>
        <w:rPr>
          <w:snapToGrid w:val="0"/>
          <w:lang w:val="zh-CN"/>
        </w:rPr>
        <w:t>1</w:t>
      </w:r>
      <w:r>
        <w:rPr>
          <w:rFonts w:hint="eastAsia"/>
          <w:snapToGrid w:val="0"/>
          <w:lang w:val="zh-CN"/>
        </w:rPr>
        <w:t>4.6</w:t>
      </w:r>
      <w:r>
        <w:rPr>
          <w:rFonts w:hint="eastAsia" w:cs="仿宋_GB2312"/>
          <w:szCs w:val="24"/>
        </w:rPr>
        <w:t>报价不得超过</w:t>
      </w:r>
      <w:bookmarkStart w:id="183" w:name="_Hlk161703672"/>
      <w:r>
        <w:rPr>
          <w:rFonts w:hint="eastAsia" w:cs="仿宋_GB2312"/>
          <w:szCs w:val="24"/>
        </w:rPr>
        <w:t>“供应商须知前附表”中规定</w:t>
      </w:r>
      <w:bookmarkEnd w:id="183"/>
      <w:r>
        <w:rPr>
          <w:rFonts w:hint="eastAsia" w:cs="仿宋_GB2312"/>
          <w:szCs w:val="24"/>
        </w:rPr>
        <w:t>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4BAE501E">
      <w:pPr>
        <w:pStyle w:val="5"/>
        <w:numPr>
          <w:ilvl w:val="0"/>
          <w:numId w:val="7"/>
        </w:numPr>
      </w:pPr>
      <w:bookmarkStart w:id="184" w:name="_Toc52960570"/>
      <w:bookmarkStart w:id="185" w:name="_Toc109897451"/>
      <w:bookmarkStart w:id="186" w:name="_Toc46771657"/>
      <w:bookmarkStart w:id="187" w:name="_Toc470172682"/>
      <w:bookmarkStart w:id="188" w:name="_Toc109899969"/>
      <w:bookmarkStart w:id="189" w:name="_Toc48846126"/>
      <w:bookmarkStart w:id="190" w:name="_Toc52962744"/>
      <w:bookmarkStart w:id="191" w:name="_Toc51674228"/>
      <w:bookmarkStart w:id="192" w:name="_Toc5668"/>
      <w:bookmarkStart w:id="193" w:name="_Toc109900388"/>
      <w:bookmarkStart w:id="194" w:name="_Toc109899550"/>
      <w:bookmarkStart w:id="195" w:name="_Toc48688806"/>
      <w:bookmarkStart w:id="196" w:name="_Toc46772258"/>
      <w:bookmarkStart w:id="197" w:name="_Toc46771653"/>
      <w:bookmarkStart w:id="198" w:name="_Toc3324"/>
      <w:bookmarkStart w:id="199" w:name="_Toc51674224"/>
      <w:bookmarkStart w:id="200" w:name="_Toc52962740"/>
      <w:bookmarkStart w:id="201" w:name="_Toc109900385"/>
      <w:bookmarkStart w:id="202" w:name="_Toc109899547"/>
      <w:bookmarkStart w:id="203" w:name="_Toc46772254"/>
      <w:bookmarkStart w:id="204" w:name="_Toc48688802"/>
      <w:bookmarkStart w:id="205" w:name="_Toc52960566"/>
      <w:bookmarkStart w:id="206" w:name="_Toc109899966"/>
      <w:bookmarkStart w:id="207" w:name="_Toc109897448"/>
      <w:bookmarkStart w:id="208" w:name="_Toc48846122"/>
      <w:bookmarkStart w:id="209" w:name="_Toc470172678"/>
      <w:r>
        <w:rPr>
          <w:rFonts w:hint="eastAsia"/>
        </w:rPr>
        <w:t>响应文件有效期</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51417A0C">
      <w:pPr>
        <w:pStyle w:val="31"/>
        <w:ind w:firstLine="480"/>
        <w:rPr>
          <w:snapToGrid w:val="0"/>
          <w:lang w:val="zh-CN"/>
        </w:rPr>
      </w:pPr>
      <w:r>
        <w:rPr>
          <w:snapToGrid w:val="0"/>
          <w:lang w:val="zh-CN"/>
        </w:rPr>
        <w:t>1</w:t>
      </w:r>
      <w:r>
        <w:rPr>
          <w:rFonts w:hint="eastAsia"/>
          <w:snapToGrid w:val="0"/>
          <w:lang w:val="zh-CN"/>
        </w:rPr>
        <w:t>5.1采购响应文件有效期见”供应商须知前附表”，磋商供应商承诺的响应文件有效期不足的，其响应文件将被视为</w:t>
      </w:r>
      <w:r>
        <w:rPr>
          <w:rFonts w:hint="eastAsia"/>
          <w:b/>
          <w:bCs/>
          <w:snapToGrid w:val="0"/>
          <w:lang w:val="zh-CN"/>
        </w:rPr>
        <w:t>无效文件</w:t>
      </w:r>
      <w:r>
        <w:rPr>
          <w:rFonts w:hint="eastAsia"/>
          <w:snapToGrid w:val="0"/>
          <w:lang w:val="zh-CN"/>
        </w:rPr>
        <w:t>。</w:t>
      </w:r>
    </w:p>
    <w:p w14:paraId="3590AEE2">
      <w:pPr>
        <w:pStyle w:val="31"/>
        <w:ind w:firstLine="480"/>
        <w:rPr>
          <w:snapToGrid w:val="0"/>
          <w:lang w:val="zh-CN"/>
        </w:rPr>
      </w:pPr>
      <w:r>
        <w:rPr>
          <w:rFonts w:hint="eastAsia"/>
          <w:snapToGrid w:val="0"/>
          <w:lang w:val="zh-CN"/>
        </w:rPr>
        <w:t>15.2特殊情况下，在原响应文件有效期截止之前，采购人可要求供应商延长响应文件有效期。需要延长响应文件有效期时，采购人将以书面形式通知所有磋商供应商，供应商应以书面形式答复是否同意延长响应文件有效期。</w:t>
      </w:r>
    </w:p>
    <w:p w14:paraId="6CDCF6E3">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w:t>
      </w:r>
      <w:r>
        <w:rPr>
          <w:rFonts w:hint="eastAsia" w:cs="宋体"/>
          <w:snapToGrid w:val="0"/>
          <w:szCs w:val="24"/>
          <w:lang w:val="zh-CN"/>
        </w:rPr>
        <w:t>5</w:t>
      </w:r>
      <w:r>
        <w:rPr>
          <w:rFonts w:cs="宋体"/>
          <w:snapToGrid w:val="0"/>
          <w:szCs w:val="24"/>
          <w:lang w:val="zh-CN"/>
        </w:rPr>
        <w:t>.3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197"/>
    <w:bookmarkEnd w:id="198"/>
    <w:bookmarkEnd w:id="199"/>
    <w:bookmarkEnd w:id="200"/>
    <w:bookmarkEnd w:id="201"/>
    <w:bookmarkEnd w:id="202"/>
    <w:bookmarkEnd w:id="203"/>
    <w:bookmarkEnd w:id="204"/>
    <w:bookmarkEnd w:id="205"/>
    <w:bookmarkEnd w:id="206"/>
    <w:bookmarkEnd w:id="207"/>
    <w:bookmarkEnd w:id="208"/>
    <w:bookmarkEnd w:id="209"/>
    <w:p w14:paraId="62E38673">
      <w:pPr>
        <w:pStyle w:val="5"/>
        <w:numPr>
          <w:ilvl w:val="0"/>
          <w:numId w:val="7"/>
        </w:numPr>
      </w:pPr>
      <w:r>
        <w:rPr>
          <w:rFonts w:hint="eastAsia"/>
        </w:rPr>
        <w:t>响应文件的编制</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03C29D64">
      <w:pPr>
        <w:ind w:firstLine="480" w:firstLineChars="200"/>
        <w:rPr>
          <w:rFonts w:cs="仿宋_GB2312"/>
          <w:szCs w:val="24"/>
        </w:rPr>
      </w:pPr>
      <w:r>
        <w:rPr>
          <w:rFonts w:hint="eastAsia" w:cs="仿宋_GB2312"/>
          <w:szCs w:val="24"/>
        </w:rPr>
        <w:t>16.</w:t>
      </w:r>
      <w:r>
        <w:rPr>
          <w:rFonts w:cs="仿宋_GB2312"/>
          <w:szCs w:val="24"/>
        </w:rPr>
        <w:t>1</w:t>
      </w:r>
      <w:r>
        <w:rPr>
          <w:rFonts w:hint="eastAsia" w:cs="仿宋_GB2312"/>
          <w:szCs w:val="24"/>
        </w:rPr>
        <w:t>响应文件应按照磋商文件要求进行编制，在响应文件中要求加盖印章的，除有特殊说明之外，一律按要求签章。</w:t>
      </w:r>
    </w:p>
    <w:p w14:paraId="414F33EE">
      <w:pPr>
        <w:pStyle w:val="31"/>
        <w:ind w:firstLine="480"/>
      </w:pPr>
      <w:r>
        <w:rPr>
          <w:rFonts w:hint="eastAsia"/>
        </w:rPr>
        <w:t>16.</w:t>
      </w:r>
      <w:bookmarkStart w:id="210" w:name="_Hlk143528557"/>
      <w:r>
        <w:rPr>
          <w:rFonts w:hint="eastAsia"/>
        </w:rPr>
        <w:t>2供应商按照磋商文件中的格式要求填写响应内容后，制作响应文件。供应商须按照竞争性磋商文件的要求使用公章对要求加盖印章的部分逐一进行签章。</w:t>
      </w:r>
      <w:bookmarkEnd w:id="210"/>
    </w:p>
    <w:p w14:paraId="5B3C1D30"/>
    <w:p w14:paraId="506BF656">
      <w:pPr>
        <w:pStyle w:val="4"/>
        <w:numPr>
          <w:ilvl w:val="0"/>
          <w:numId w:val="6"/>
        </w:numPr>
      </w:pPr>
      <w:bookmarkStart w:id="211" w:name="_Toc109900390"/>
      <w:bookmarkStart w:id="212" w:name="_Toc109899552"/>
      <w:bookmarkStart w:id="213" w:name="_Toc109899971"/>
      <w:bookmarkStart w:id="214" w:name="_Toc109897453"/>
      <w:bookmarkStart w:id="215" w:name="_Toc46771659"/>
      <w:bookmarkStart w:id="216" w:name="_Toc470172684"/>
      <w:bookmarkStart w:id="217" w:name="_Toc213429747"/>
      <w:r>
        <w:rPr>
          <w:rFonts w:hint="eastAsia"/>
        </w:rPr>
        <w:t>响应文件的</w:t>
      </w:r>
      <w:bookmarkEnd w:id="211"/>
      <w:bookmarkEnd w:id="212"/>
      <w:bookmarkEnd w:id="213"/>
      <w:bookmarkEnd w:id="214"/>
      <w:bookmarkEnd w:id="215"/>
      <w:bookmarkEnd w:id="216"/>
      <w:r>
        <w:rPr>
          <w:rFonts w:hint="eastAsia"/>
        </w:rPr>
        <w:t>递交</w:t>
      </w:r>
      <w:bookmarkEnd w:id="217"/>
    </w:p>
    <w:p w14:paraId="6C345D94">
      <w:pPr>
        <w:pStyle w:val="5"/>
        <w:numPr>
          <w:ilvl w:val="0"/>
          <w:numId w:val="7"/>
        </w:numPr>
      </w:pPr>
      <w:bookmarkStart w:id="218" w:name="_Toc109900490"/>
      <w:bookmarkStart w:id="219" w:name="_Toc109900071"/>
      <w:bookmarkStart w:id="220" w:name="_Toc109897553"/>
      <w:bookmarkStart w:id="221" w:name="_Toc109899652"/>
      <w:bookmarkStart w:id="222" w:name="_Toc156490297"/>
      <w:bookmarkStart w:id="223" w:name="_Toc155095708"/>
      <w:r>
        <w:rPr>
          <w:rFonts w:hint="eastAsia"/>
        </w:rPr>
        <w:t>响应文件的</w:t>
      </w:r>
      <w:bookmarkEnd w:id="218"/>
      <w:bookmarkEnd w:id="219"/>
      <w:bookmarkEnd w:id="220"/>
      <w:bookmarkEnd w:id="221"/>
      <w:r>
        <w:rPr>
          <w:rFonts w:hint="eastAsia"/>
        </w:rPr>
        <w:t>递交</w:t>
      </w:r>
      <w:bookmarkEnd w:id="222"/>
      <w:bookmarkEnd w:id="223"/>
    </w:p>
    <w:p w14:paraId="424825C0">
      <w:pPr>
        <w:ind w:firstLine="480" w:firstLineChars="200"/>
        <w:rPr>
          <w:rFonts w:cs="仿宋_GB2312"/>
          <w:szCs w:val="24"/>
        </w:rPr>
      </w:pPr>
      <w:r>
        <w:rPr>
          <w:rFonts w:hint="eastAsia" w:cs="仿宋_GB2312"/>
          <w:szCs w:val="24"/>
        </w:rPr>
        <w:t>17.1 供应商应在“供应商须知前附表”规定的响应文件递交截止时间前递交响应文件。</w:t>
      </w:r>
    </w:p>
    <w:p w14:paraId="250389D2">
      <w:pPr>
        <w:ind w:firstLine="480" w:firstLineChars="200"/>
        <w:rPr>
          <w:rFonts w:cs="仿宋_GB2312"/>
          <w:szCs w:val="24"/>
        </w:rPr>
      </w:pPr>
      <w:r>
        <w:rPr>
          <w:rFonts w:hint="eastAsia" w:cs="仿宋_GB2312"/>
          <w:szCs w:val="24"/>
        </w:rPr>
        <w:t>17.2 供应商递交响应文件的地点见“供应商须知前附表”。</w:t>
      </w:r>
    </w:p>
    <w:p w14:paraId="5CA01C81">
      <w:pPr>
        <w:ind w:firstLine="480" w:firstLineChars="200"/>
        <w:rPr>
          <w:rFonts w:cs="仿宋_GB2312"/>
          <w:szCs w:val="24"/>
        </w:rPr>
      </w:pPr>
      <w:r>
        <w:rPr>
          <w:rFonts w:hint="eastAsia" w:cs="仿宋_GB2312"/>
          <w:szCs w:val="24"/>
        </w:rPr>
        <w:t>17.3供应商所递交的响应文件不予退还。</w:t>
      </w:r>
    </w:p>
    <w:p w14:paraId="649637FD">
      <w:pPr>
        <w:pStyle w:val="5"/>
        <w:numPr>
          <w:ilvl w:val="0"/>
          <w:numId w:val="7"/>
        </w:numPr>
      </w:pPr>
      <w:bookmarkStart w:id="224" w:name="_Toc156490298"/>
      <w:bookmarkStart w:id="225" w:name="_Toc155095709"/>
      <w:r>
        <w:rPr>
          <w:rFonts w:hint="eastAsia"/>
        </w:rPr>
        <w:t>拒收</w:t>
      </w:r>
      <w:bookmarkEnd w:id="224"/>
      <w:bookmarkEnd w:id="225"/>
    </w:p>
    <w:p w14:paraId="07818C03">
      <w:pPr>
        <w:pStyle w:val="31"/>
        <w:ind w:firstLine="480"/>
        <w:rPr>
          <w:snapToGrid w:val="0"/>
          <w:lang w:val="zh-CN"/>
        </w:rPr>
      </w:pPr>
      <w:r>
        <w:rPr>
          <w:rFonts w:hint="eastAsia"/>
          <w:snapToGrid w:val="0"/>
          <w:lang w:val="zh-CN"/>
        </w:rPr>
        <w:t>18.1超过磋商递交响应文件的</w:t>
      </w:r>
      <w:r>
        <w:rPr>
          <w:snapToGrid w:val="0"/>
          <w:lang w:val="zh-CN"/>
        </w:rPr>
        <w:t>截止时间</w:t>
      </w:r>
      <w:r>
        <w:rPr>
          <w:rFonts w:hint="eastAsia"/>
          <w:snapToGrid w:val="0"/>
          <w:lang w:val="zh-CN"/>
        </w:rPr>
        <w:t>或者不按照本章要求签章的响应文件，采购人应当拒收。</w:t>
      </w:r>
    </w:p>
    <w:p w14:paraId="67551715">
      <w:pPr>
        <w:pStyle w:val="5"/>
        <w:numPr>
          <w:ilvl w:val="0"/>
          <w:numId w:val="7"/>
        </w:numPr>
      </w:pPr>
      <w:bookmarkStart w:id="226" w:name="_Toc156490299"/>
      <w:bookmarkStart w:id="227" w:name="_Toc109897555"/>
      <w:bookmarkStart w:id="228" w:name="_Toc155095710"/>
      <w:bookmarkStart w:id="229" w:name="_Toc109900073"/>
      <w:bookmarkStart w:id="230" w:name="_Toc109899654"/>
      <w:bookmarkStart w:id="231" w:name="_Toc109900492"/>
      <w:r>
        <w:rPr>
          <w:rFonts w:hint="eastAsia"/>
        </w:rPr>
        <w:t>响应文件的修改与撤回</w:t>
      </w:r>
      <w:bookmarkEnd w:id="226"/>
      <w:bookmarkEnd w:id="227"/>
      <w:bookmarkEnd w:id="228"/>
      <w:bookmarkEnd w:id="229"/>
      <w:bookmarkEnd w:id="230"/>
      <w:bookmarkEnd w:id="231"/>
    </w:p>
    <w:p w14:paraId="23B35B09">
      <w:pPr>
        <w:pStyle w:val="31"/>
        <w:ind w:firstLine="480"/>
        <w:rPr>
          <w:snapToGrid w:val="0"/>
          <w:lang w:val="zh-CN"/>
        </w:rPr>
      </w:pPr>
      <w:r>
        <w:rPr>
          <w:rFonts w:hint="eastAsia"/>
          <w:snapToGrid w:val="0"/>
          <w:lang w:val="zh-CN"/>
        </w:rPr>
        <w:t>19.1在磋商递交响应文件的</w:t>
      </w:r>
      <w:r>
        <w:rPr>
          <w:snapToGrid w:val="0"/>
          <w:lang w:val="zh-CN"/>
        </w:rPr>
        <w:t>截止时间</w:t>
      </w:r>
      <w:r>
        <w:rPr>
          <w:rFonts w:hint="eastAsia"/>
          <w:snapToGrid w:val="0"/>
          <w:lang w:val="zh-CN"/>
        </w:rPr>
        <w:t>前，供应商可撤回已提交的响应文件。响应文件撤回后，需重新递交的，供应商可重新提交响应文件。</w:t>
      </w:r>
    </w:p>
    <w:p w14:paraId="5F241E85">
      <w:pPr>
        <w:pStyle w:val="5"/>
        <w:numPr>
          <w:ilvl w:val="0"/>
          <w:numId w:val="7"/>
        </w:numPr>
      </w:pPr>
      <w:bookmarkStart w:id="232" w:name="_Toc155185973"/>
      <w:bookmarkStart w:id="233" w:name="_Toc155185874"/>
      <w:bookmarkStart w:id="234" w:name="_Toc158888664"/>
      <w:r>
        <w:rPr>
          <w:rFonts w:hint="eastAsia"/>
        </w:rPr>
        <w:t>实物样品</w:t>
      </w:r>
      <w:bookmarkEnd w:id="232"/>
      <w:bookmarkEnd w:id="233"/>
      <w:bookmarkEnd w:id="234"/>
      <w:r>
        <w:rPr>
          <w:rFonts w:hint="eastAsia"/>
        </w:rPr>
        <w:t>（如需）</w:t>
      </w:r>
    </w:p>
    <w:p w14:paraId="5AE12A2D">
      <w:pPr>
        <w:pStyle w:val="31"/>
        <w:ind w:firstLine="480"/>
      </w:pPr>
      <w:r>
        <w:rPr>
          <w:rFonts w:hint="eastAsia"/>
        </w:rPr>
        <w:t>20.1“供应商须知前附表”要求提供样品的，样品的具体要求及评审详见“第三章 采购需求”和“第四章 评审办法及标准”。</w:t>
      </w:r>
    </w:p>
    <w:p w14:paraId="6EB2172E">
      <w:pPr>
        <w:pStyle w:val="31"/>
        <w:ind w:firstLine="480"/>
      </w:pPr>
      <w:r>
        <w:rPr>
          <w:rFonts w:hint="eastAsia"/>
        </w:rPr>
        <w:t>20.2样品退还：未</w:t>
      </w:r>
      <w:r>
        <w:rPr>
          <w:rFonts w:hint="eastAsia"/>
          <w:szCs w:val="32"/>
        </w:rPr>
        <w:t>成交</w:t>
      </w:r>
      <w:r>
        <w:rPr>
          <w:rFonts w:hint="eastAsia"/>
        </w:rPr>
        <w:t>的供应商应于</w:t>
      </w:r>
      <w:r>
        <w:rPr>
          <w:rFonts w:hint="eastAsia"/>
          <w:szCs w:val="32"/>
        </w:rPr>
        <w:t>成交</w:t>
      </w:r>
      <w:r>
        <w:rPr>
          <w:rFonts w:hint="eastAsia"/>
        </w:rPr>
        <w:t>结果公告发布之日起10日内自行联系采购人取回递交样品；成交供应商的样品由采购人进行保管、封存，并作为履约验收的参考（竞争性磋商文件另有规定的从其规定）。</w:t>
      </w:r>
    </w:p>
    <w:p w14:paraId="2148D2DF">
      <w:pPr>
        <w:pStyle w:val="5"/>
        <w:numPr>
          <w:ilvl w:val="0"/>
          <w:numId w:val="7"/>
        </w:numPr>
      </w:pPr>
      <w:bookmarkStart w:id="235" w:name="_Toc155185974"/>
      <w:bookmarkStart w:id="236" w:name="_Toc155185875"/>
      <w:bookmarkStart w:id="237" w:name="_Toc158888665"/>
      <w:r>
        <w:rPr>
          <w:rFonts w:hint="eastAsia"/>
        </w:rPr>
        <w:t>项目演示</w:t>
      </w:r>
      <w:bookmarkEnd w:id="235"/>
      <w:bookmarkEnd w:id="236"/>
      <w:bookmarkEnd w:id="237"/>
      <w:r>
        <w:rPr>
          <w:rFonts w:hint="eastAsia"/>
        </w:rPr>
        <w:t>（如需）</w:t>
      </w:r>
    </w:p>
    <w:p w14:paraId="1F5008E7">
      <w:pPr>
        <w:pStyle w:val="31"/>
        <w:ind w:firstLine="480"/>
      </w:pPr>
      <w:r>
        <w:rPr>
          <w:rFonts w:hint="eastAsia"/>
        </w:rPr>
        <w:t>21.1要求供应商进行演示的，演示要求详见“供应商须知前附表”。</w:t>
      </w:r>
    </w:p>
    <w:p w14:paraId="54EA541B">
      <w:pPr>
        <w:pStyle w:val="31"/>
        <w:ind w:firstLine="480"/>
      </w:pPr>
      <w:r>
        <w:rPr>
          <w:rFonts w:hint="eastAsia"/>
        </w:rPr>
        <w:t>21.2演示的评审详见“第三章 采购需求”和“第四章 评审办法及标准”</w:t>
      </w:r>
    </w:p>
    <w:p w14:paraId="02E320FF">
      <w:pPr>
        <w:pStyle w:val="4"/>
        <w:numPr>
          <w:ilvl w:val="0"/>
          <w:numId w:val="6"/>
        </w:numPr>
      </w:pPr>
      <w:bookmarkStart w:id="238" w:name="_Toc213429748"/>
      <w:bookmarkStart w:id="239" w:name="_Toc109900395"/>
      <w:bookmarkStart w:id="240" w:name="_Toc46771664"/>
      <w:bookmarkStart w:id="241" w:name="_Toc470172689"/>
      <w:bookmarkStart w:id="242" w:name="_Toc109897458"/>
      <w:bookmarkStart w:id="243" w:name="_Toc109899976"/>
      <w:bookmarkStart w:id="244" w:name="_Toc109899557"/>
      <w:r>
        <w:rPr>
          <w:rFonts w:hint="eastAsia"/>
        </w:rPr>
        <w:t>项目评审</w:t>
      </w:r>
      <w:bookmarkEnd w:id="238"/>
    </w:p>
    <w:p w14:paraId="58086B78">
      <w:pPr>
        <w:pStyle w:val="5"/>
        <w:numPr>
          <w:ilvl w:val="0"/>
          <w:numId w:val="7"/>
        </w:numPr>
      </w:pPr>
      <w:bookmarkStart w:id="245" w:name="_Hlk161704700"/>
      <w:r>
        <w:t>响应文件开启</w:t>
      </w:r>
    </w:p>
    <w:p w14:paraId="3503367E">
      <w:pPr>
        <w:ind w:firstLine="480" w:firstLineChars="200"/>
        <w:rPr>
          <w:rFonts w:cs="仿宋_GB2312"/>
          <w:bCs/>
          <w:szCs w:val="24"/>
        </w:rPr>
      </w:pPr>
      <w:bookmarkStart w:id="246" w:name="_Toc140132781"/>
      <w:r>
        <w:rPr>
          <w:rFonts w:hint="eastAsia" w:cs="仿宋_GB2312"/>
          <w:szCs w:val="24"/>
        </w:rPr>
        <w:t>22.1供应商应按照“竞争性磋商文件”中的要求参与磋商。</w:t>
      </w:r>
      <w:bookmarkEnd w:id="246"/>
    </w:p>
    <w:p w14:paraId="0A3E0215">
      <w:pPr>
        <w:pStyle w:val="5"/>
        <w:numPr>
          <w:ilvl w:val="0"/>
          <w:numId w:val="7"/>
        </w:numPr>
      </w:pPr>
      <w:bookmarkStart w:id="247" w:name="_Toc140132782"/>
      <w:bookmarkStart w:id="248" w:name="_Toc161600316"/>
      <w:r>
        <w:rPr>
          <w:rFonts w:hint="eastAsia"/>
        </w:rPr>
        <w:t>开启时间和地点</w:t>
      </w:r>
      <w:bookmarkEnd w:id="247"/>
      <w:bookmarkEnd w:id="248"/>
    </w:p>
    <w:p w14:paraId="12690DBF">
      <w:pPr>
        <w:ind w:firstLine="480" w:firstLineChars="200"/>
        <w:rPr>
          <w:rFonts w:cs="仿宋_GB2312"/>
          <w:szCs w:val="24"/>
        </w:rPr>
      </w:pPr>
      <w:r>
        <w:rPr>
          <w:rFonts w:hint="eastAsia" w:cs="仿宋_GB2312"/>
          <w:szCs w:val="24"/>
        </w:rPr>
        <w:t>23.1开启时间和地点</w:t>
      </w:r>
    </w:p>
    <w:p w14:paraId="298BAD23">
      <w:pPr>
        <w:ind w:firstLine="480" w:firstLineChars="200"/>
        <w:rPr>
          <w:rFonts w:cs="仿宋_GB2312"/>
          <w:szCs w:val="24"/>
        </w:rPr>
      </w:pPr>
      <w:r>
        <w:rPr>
          <w:rFonts w:hint="eastAsia" w:cs="仿宋_GB2312"/>
          <w:szCs w:val="24"/>
        </w:rPr>
        <w:t>（1）提交响应文件截止时间前，供应商自行前往磋商文件规定的地点</w:t>
      </w:r>
      <w:r>
        <w:rPr>
          <w:rFonts w:cs="仿宋_GB2312"/>
          <w:szCs w:val="24"/>
        </w:rPr>
        <w:t>完成签到工作。</w:t>
      </w:r>
    </w:p>
    <w:p w14:paraId="44069977">
      <w:pPr>
        <w:ind w:firstLine="480" w:firstLineChars="200"/>
        <w:rPr>
          <w:rFonts w:cs="仿宋_GB2312"/>
          <w:szCs w:val="24"/>
        </w:rPr>
      </w:pPr>
      <w:r>
        <w:rPr>
          <w:rFonts w:hint="eastAsia"/>
          <w:szCs w:val="24"/>
          <w:lang w:val="zh-CN"/>
        </w:rPr>
        <w:t>（2）在</w:t>
      </w:r>
      <w:r>
        <w:rPr>
          <w:rFonts w:hint="eastAsia" w:cs="仿宋_GB2312"/>
          <w:szCs w:val="24"/>
        </w:rPr>
        <w:t>“竞争性磋商文件”</w:t>
      </w:r>
      <w:r>
        <w:rPr>
          <w:rFonts w:hint="eastAsia"/>
          <w:szCs w:val="24"/>
          <w:lang w:val="zh-CN"/>
        </w:rPr>
        <w:t>约定的提交响应文件截止时间、开启时间及地点，采购人</w:t>
      </w:r>
      <w:r>
        <w:rPr>
          <w:rFonts w:hint="eastAsia" w:cs="宋体"/>
          <w:szCs w:val="24"/>
          <w:lang w:val="zh-CN"/>
        </w:rPr>
        <w:t>通过现场</w:t>
      </w:r>
      <w:r>
        <w:rPr>
          <w:rFonts w:hint="eastAsia"/>
          <w:szCs w:val="24"/>
          <w:lang w:val="zh-CN"/>
        </w:rPr>
        <w:t>组织响应文件开启工作。</w:t>
      </w:r>
    </w:p>
    <w:p w14:paraId="273A5423">
      <w:pPr>
        <w:pStyle w:val="31"/>
        <w:ind w:firstLine="480"/>
      </w:pPr>
      <w:r>
        <w:rPr>
          <w:rFonts w:hint="eastAsia"/>
        </w:rPr>
        <w:t>23</w:t>
      </w:r>
      <w:r>
        <w:t>.2响应文件开启：提交响应文件截止时间到后，工作人员</w:t>
      </w:r>
      <w:r>
        <w:rPr>
          <w:rFonts w:hint="eastAsia"/>
        </w:rPr>
        <w:t>按</w:t>
      </w:r>
      <w:r>
        <w:t>会议流程进行，完成响应文件开启工作。</w:t>
      </w:r>
    </w:p>
    <w:p w14:paraId="79C60E2B">
      <w:pPr>
        <w:pStyle w:val="31"/>
        <w:ind w:firstLine="480"/>
      </w:pPr>
      <w:r>
        <w:t>2</w:t>
      </w:r>
      <w:r>
        <w:rPr>
          <w:rFonts w:hint="eastAsia"/>
        </w:rPr>
        <w:t>3</w:t>
      </w:r>
      <w:r>
        <w:t>.</w:t>
      </w:r>
      <w:r>
        <w:rPr>
          <w:rFonts w:hint="eastAsia"/>
        </w:rPr>
        <w:t>3</w:t>
      </w:r>
      <w:r>
        <w:t>供应商或其授权代表对</w:t>
      </w:r>
      <w:r>
        <w:rPr>
          <w:rFonts w:hint="eastAsia"/>
        </w:rPr>
        <w:t>磋商</w:t>
      </w:r>
      <w:r>
        <w:t>过程有疑义的，以及认为采购人相关工作人员有需要回避的情形的，应当及时提出；工作人员当场对疑义作出</w:t>
      </w:r>
      <w:r>
        <w:rPr>
          <w:rFonts w:hint="eastAsia"/>
        </w:rPr>
        <w:t>答复</w:t>
      </w:r>
      <w:r>
        <w:t>。</w:t>
      </w:r>
    </w:p>
    <w:bookmarkEnd w:id="245"/>
    <w:p w14:paraId="1F5D1F6F">
      <w:pPr>
        <w:pStyle w:val="5"/>
        <w:numPr>
          <w:ilvl w:val="0"/>
          <w:numId w:val="7"/>
        </w:numPr>
      </w:pPr>
      <w:r>
        <w:t>评审方法、程序及标准</w:t>
      </w:r>
    </w:p>
    <w:bookmarkEnd w:id="239"/>
    <w:bookmarkEnd w:id="240"/>
    <w:bookmarkEnd w:id="241"/>
    <w:bookmarkEnd w:id="242"/>
    <w:bookmarkEnd w:id="243"/>
    <w:bookmarkEnd w:id="244"/>
    <w:p w14:paraId="2CC32B37">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w:t>
      </w:r>
      <w:r>
        <w:rPr>
          <w:rFonts w:hint="eastAsia" w:cs="仿宋_GB2312"/>
          <w:snapToGrid w:val="0"/>
          <w:lang w:val="zh-CN"/>
        </w:rPr>
        <w:t>4</w:t>
      </w:r>
      <w:r>
        <w:rPr>
          <w:rFonts w:cs="仿宋_GB2312"/>
          <w:snapToGrid w:val="0"/>
          <w:lang w:val="zh-CN"/>
        </w:rPr>
        <w:t>.1项目评审方法、程序及标准详见“第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46F56E86">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w:t>
      </w:r>
      <w:r>
        <w:rPr>
          <w:rFonts w:hint="eastAsia" w:cs="仿宋_GB2312"/>
          <w:snapToGrid w:val="0"/>
          <w:lang w:val="zh-CN"/>
        </w:rPr>
        <w:t>4</w:t>
      </w:r>
      <w:r>
        <w:rPr>
          <w:rFonts w:cs="仿宋_GB2312"/>
          <w:snapToGrid w:val="0"/>
          <w:lang w:val="zh-CN"/>
        </w:rPr>
        <w:t>.2磋商准备：供应商应当准时参加磋商，按照工作人员提示进行相关</w:t>
      </w:r>
      <w:r>
        <w:rPr>
          <w:rFonts w:hint="eastAsia" w:cs="仿宋_GB2312"/>
          <w:snapToGrid w:val="0"/>
          <w:lang w:val="zh-CN"/>
        </w:rPr>
        <w:t>签字</w:t>
      </w:r>
      <w:r>
        <w:rPr>
          <w:rFonts w:cs="仿宋_GB2312"/>
          <w:snapToGrid w:val="0"/>
          <w:lang w:val="zh-CN"/>
        </w:rPr>
        <w:t>。未按上述要求进行的，导致的后果由供应商自行承担。</w:t>
      </w:r>
    </w:p>
    <w:p w14:paraId="1AD33C09">
      <w:pPr>
        <w:pStyle w:val="4"/>
        <w:numPr>
          <w:ilvl w:val="0"/>
          <w:numId w:val="6"/>
        </w:numPr>
      </w:pPr>
      <w:bookmarkStart w:id="249" w:name="_Toc109900401"/>
      <w:bookmarkStart w:id="250" w:name="_Toc46771670"/>
      <w:bookmarkStart w:id="251" w:name="_Toc109899982"/>
      <w:bookmarkStart w:id="252" w:name="_Toc213429749"/>
      <w:bookmarkStart w:id="253" w:name="_Toc109899563"/>
      <w:bookmarkStart w:id="254" w:name="_Toc470172692"/>
      <w:bookmarkStart w:id="255" w:name="_Toc109897464"/>
      <w:r>
        <w:rPr>
          <w:rFonts w:hint="eastAsia"/>
        </w:rPr>
        <w:t>成交</w:t>
      </w:r>
      <w:bookmarkEnd w:id="249"/>
      <w:bookmarkEnd w:id="250"/>
      <w:bookmarkEnd w:id="251"/>
      <w:bookmarkEnd w:id="252"/>
      <w:bookmarkEnd w:id="253"/>
      <w:bookmarkEnd w:id="254"/>
      <w:bookmarkEnd w:id="255"/>
    </w:p>
    <w:p w14:paraId="44086A40">
      <w:pPr>
        <w:pStyle w:val="5"/>
        <w:numPr>
          <w:ilvl w:val="0"/>
          <w:numId w:val="7"/>
        </w:numPr>
      </w:pPr>
      <w:bookmarkStart w:id="256" w:name="_Toc109900402"/>
      <w:bookmarkStart w:id="257" w:name="_Toc46772272"/>
      <w:bookmarkStart w:id="258" w:name="_Toc51674242"/>
      <w:bookmarkStart w:id="259" w:name="_Toc48846140"/>
      <w:bookmarkStart w:id="260" w:name="_Toc109897465"/>
      <w:bookmarkStart w:id="261" w:name="_Toc52960584"/>
      <w:bookmarkStart w:id="262" w:name="_Toc52962758"/>
      <w:bookmarkStart w:id="263" w:name="_Toc46771671"/>
      <w:bookmarkStart w:id="264" w:name="_Toc109899983"/>
      <w:bookmarkStart w:id="265" w:name="_Toc48688820"/>
      <w:bookmarkStart w:id="266" w:name="_Toc109899564"/>
      <w:bookmarkStart w:id="267" w:name="_Hlk143533953"/>
      <w:r>
        <w:rPr>
          <w:rFonts w:hint="eastAsia"/>
        </w:rPr>
        <w:t>确定成交供应商</w:t>
      </w:r>
      <w:bookmarkEnd w:id="256"/>
      <w:bookmarkEnd w:id="257"/>
      <w:bookmarkEnd w:id="258"/>
      <w:bookmarkEnd w:id="259"/>
      <w:bookmarkEnd w:id="260"/>
      <w:bookmarkEnd w:id="261"/>
      <w:bookmarkEnd w:id="262"/>
      <w:bookmarkEnd w:id="263"/>
      <w:bookmarkEnd w:id="264"/>
      <w:bookmarkEnd w:id="265"/>
      <w:bookmarkEnd w:id="266"/>
    </w:p>
    <w:p w14:paraId="5F71E8D3">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25.1</w:t>
      </w:r>
      <w:r>
        <w:rPr>
          <w:rFonts w:hint="eastAsia"/>
          <w:snapToGrid w:val="0"/>
          <w:lang w:val="zh-CN"/>
        </w:rPr>
        <w:t>确定成交供应商详见”</w:t>
      </w:r>
      <w:r>
        <w:rPr>
          <w:rFonts w:hint="eastAsia" w:cs="仿宋_GB2312"/>
          <w:szCs w:val="24"/>
        </w:rPr>
        <w:t xml:space="preserve"> 竞争性磋商文件</w:t>
      </w:r>
      <w:r>
        <w:rPr>
          <w:rFonts w:hint="eastAsia"/>
          <w:snapToGrid w:val="0"/>
          <w:lang w:val="zh-CN"/>
        </w:rPr>
        <w:t>”。</w:t>
      </w:r>
    </w:p>
    <w:p w14:paraId="7C11925F">
      <w:pPr>
        <w:pStyle w:val="5"/>
        <w:numPr>
          <w:ilvl w:val="0"/>
          <w:numId w:val="7"/>
        </w:numPr>
      </w:pPr>
      <w:r>
        <w:rPr>
          <w:rFonts w:hint="eastAsia"/>
        </w:rPr>
        <w:t>成交结果公告</w:t>
      </w:r>
    </w:p>
    <w:p w14:paraId="06224FD4">
      <w:pPr>
        <w:pStyle w:val="31"/>
        <w:ind w:firstLine="480"/>
      </w:pPr>
      <w:r>
        <w:rPr>
          <w:rFonts w:cs="仿宋_GB2312"/>
          <w:snapToGrid w:val="0"/>
          <w:lang w:val="zh-CN"/>
        </w:rPr>
        <w:t>2</w:t>
      </w:r>
      <w:r>
        <w:rPr>
          <w:rFonts w:hint="eastAsia" w:cs="仿宋_GB2312"/>
          <w:snapToGrid w:val="0"/>
          <w:lang w:val="zh-CN"/>
        </w:rPr>
        <w:t>6.</w:t>
      </w:r>
      <w:r>
        <w:rPr>
          <w:rFonts w:cs="仿宋_GB2312"/>
          <w:snapToGrid w:val="0"/>
          <w:lang w:val="zh-CN"/>
        </w:rPr>
        <w:t>1</w:t>
      </w:r>
      <w:r>
        <w:t>采购人应当在成交供应商确定后2个工作日内，在</w:t>
      </w:r>
      <w:r>
        <w:rPr>
          <w:rFonts w:hint="eastAsia"/>
        </w:rPr>
        <w:t>《随州技师学院》网页</w:t>
      </w:r>
      <w:r>
        <w:t>上公告成交结果。</w:t>
      </w:r>
    </w:p>
    <w:p w14:paraId="10F84C2C">
      <w:pPr>
        <w:pStyle w:val="5"/>
        <w:numPr>
          <w:ilvl w:val="0"/>
          <w:numId w:val="7"/>
        </w:numPr>
      </w:pPr>
      <w:r>
        <w:rPr>
          <w:rFonts w:hint="eastAsia"/>
        </w:rPr>
        <w:t>成交通知书</w:t>
      </w:r>
    </w:p>
    <w:p w14:paraId="47280A06">
      <w:pPr>
        <w:pStyle w:val="31"/>
        <w:ind w:firstLine="480"/>
        <w:rPr>
          <w:rFonts w:cs="仿宋_GB2312"/>
          <w:snapToGrid w:val="0"/>
          <w:lang w:val="zh-CN"/>
        </w:rPr>
      </w:pPr>
      <w:r>
        <w:rPr>
          <w:rFonts w:cs="仿宋_GB2312"/>
          <w:snapToGrid w:val="0"/>
          <w:lang w:val="zh-CN"/>
        </w:rPr>
        <w:t>2</w:t>
      </w:r>
      <w:r>
        <w:rPr>
          <w:rFonts w:hint="eastAsia" w:cs="仿宋_GB2312"/>
          <w:snapToGrid w:val="0"/>
          <w:lang w:val="zh-CN"/>
        </w:rPr>
        <w:t>7</w:t>
      </w:r>
      <w:r>
        <w:rPr>
          <w:rFonts w:cs="仿宋_GB2312"/>
          <w:snapToGrid w:val="0"/>
          <w:lang w:val="zh-CN"/>
        </w:rPr>
        <w:t>.1</w:t>
      </w:r>
      <w:r>
        <w:rPr>
          <w:rFonts w:hint="eastAsia" w:cs="仿宋_GB2312"/>
          <w:snapToGrid w:val="0"/>
          <w:lang w:val="zh-CN"/>
        </w:rPr>
        <w:t>发布成交结果公告同时向成交供应商发出成交通知书。成交通知书是合同的组成部分,对成交供应商和采购人具有同等法律效力。</w:t>
      </w:r>
    </w:p>
    <w:p w14:paraId="0E1EFC9A">
      <w:pPr>
        <w:pStyle w:val="4"/>
        <w:numPr>
          <w:ilvl w:val="0"/>
          <w:numId w:val="6"/>
        </w:numPr>
      </w:pPr>
      <w:bookmarkStart w:id="268" w:name="_Toc213429750"/>
      <w:r>
        <w:rPr>
          <w:rFonts w:hint="eastAsia"/>
        </w:rPr>
        <w:t>签订合同</w:t>
      </w:r>
      <w:bookmarkEnd w:id="268"/>
    </w:p>
    <w:p w14:paraId="415F7234">
      <w:pPr>
        <w:pStyle w:val="5"/>
        <w:numPr>
          <w:ilvl w:val="0"/>
          <w:numId w:val="7"/>
        </w:numPr>
      </w:pPr>
      <w:bookmarkStart w:id="269" w:name="_Toc109899984"/>
      <w:bookmarkStart w:id="270" w:name="_Toc48846141"/>
      <w:bookmarkStart w:id="271" w:name="_Toc52962759"/>
      <w:bookmarkStart w:id="272" w:name="_Toc51674243"/>
      <w:bookmarkStart w:id="273" w:name="_Toc109899565"/>
      <w:bookmarkStart w:id="274" w:name="_Toc48688821"/>
      <w:bookmarkStart w:id="275" w:name="_Toc52960585"/>
      <w:bookmarkStart w:id="276" w:name="_Toc46772273"/>
      <w:bookmarkStart w:id="277" w:name="_Toc109900403"/>
      <w:bookmarkStart w:id="278" w:name="_Toc109897466"/>
      <w:bookmarkStart w:id="279" w:name="_Toc46771672"/>
      <w:r>
        <w:rPr>
          <w:rFonts w:hint="eastAsia"/>
        </w:rPr>
        <w:t>履约保证金</w:t>
      </w:r>
    </w:p>
    <w:p w14:paraId="2F647DC3">
      <w:pPr>
        <w:pStyle w:val="31"/>
        <w:ind w:firstLine="480"/>
      </w:pPr>
      <w:r>
        <w:rPr>
          <w:rFonts w:hint="eastAsia"/>
        </w:rPr>
        <w:t>28</w:t>
      </w:r>
      <w:r>
        <w:t>.1在签订合同前，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7D465E1D">
      <w:pPr>
        <w:pStyle w:val="31"/>
        <w:ind w:firstLine="480"/>
      </w:pPr>
      <w:r>
        <w:rPr>
          <w:rFonts w:hint="eastAsia"/>
        </w:rPr>
        <w:t>28</w:t>
      </w:r>
      <w:r>
        <w:t>.2</w:t>
      </w:r>
      <w:r>
        <w:rPr>
          <w:rFonts w:hint="eastAsia"/>
        </w:rPr>
        <w:t>成交供应商</w:t>
      </w:r>
      <w:r>
        <w:t>不能按要求提交履约担保的，视为放弃</w:t>
      </w:r>
      <w:r>
        <w:rPr>
          <w:rFonts w:hint="eastAsia"/>
        </w:rPr>
        <w:t>成交</w:t>
      </w:r>
      <w:r>
        <w:t>，给采购人造成损失的，</w:t>
      </w:r>
      <w:r>
        <w:rPr>
          <w:rFonts w:hint="eastAsia"/>
        </w:rPr>
        <w:t>成交供应商</w:t>
      </w:r>
      <w:r>
        <w:t>还应当承担民事责任。</w:t>
      </w:r>
    </w:p>
    <w:p w14:paraId="34AB66CD">
      <w:pPr>
        <w:pStyle w:val="5"/>
        <w:numPr>
          <w:ilvl w:val="0"/>
          <w:numId w:val="7"/>
        </w:numPr>
      </w:pPr>
      <w:r>
        <w:rPr>
          <w:rFonts w:hint="eastAsia"/>
        </w:rPr>
        <w:t>签订合同</w:t>
      </w:r>
      <w:bookmarkEnd w:id="269"/>
      <w:bookmarkEnd w:id="270"/>
      <w:bookmarkEnd w:id="271"/>
      <w:bookmarkEnd w:id="272"/>
      <w:bookmarkEnd w:id="273"/>
      <w:bookmarkEnd w:id="274"/>
      <w:bookmarkEnd w:id="275"/>
      <w:bookmarkEnd w:id="276"/>
      <w:bookmarkEnd w:id="277"/>
      <w:bookmarkEnd w:id="278"/>
      <w:bookmarkEnd w:id="279"/>
    </w:p>
    <w:p w14:paraId="177FF4B8">
      <w:pPr>
        <w:pStyle w:val="31"/>
        <w:ind w:firstLine="480"/>
      </w:pPr>
      <w:r>
        <w:rPr>
          <w:rFonts w:hint="eastAsia"/>
          <w:snapToGrid w:val="0"/>
          <w:lang w:val="zh-CN"/>
        </w:rPr>
        <w:t>29</w:t>
      </w:r>
      <w:r>
        <w:rPr>
          <w:snapToGrid w:val="0"/>
          <w:lang w:val="zh-CN"/>
        </w:rPr>
        <w:t>.1</w:t>
      </w:r>
      <w:r>
        <w:rPr>
          <w:rFonts w:hint="eastAsia"/>
          <w:snapToGrid w:val="0"/>
          <w:lang w:val="zh-CN"/>
        </w:rPr>
        <w:t>采购人与成交供应商应当在成交通知书发出之日起30日内，按照磋商文件确定的合同文本以及采购标的、规格型号、采购金额、采购数量、技术和服务要求等事项签订采购合同。</w:t>
      </w:r>
      <w:r>
        <w:rPr>
          <w:rFonts w:hint="eastAsia"/>
        </w:rPr>
        <w:t>采购人因不可抗力原因迟延签订合同的，应当自不可抗力事由消除之日起</w:t>
      </w:r>
      <w:r>
        <w:t>7日内完成合同签订事宜。</w:t>
      </w:r>
    </w:p>
    <w:p w14:paraId="182F8773">
      <w:pPr>
        <w:pStyle w:val="31"/>
        <w:ind w:firstLine="480"/>
        <w:rPr>
          <w:lang w:val="zh-CN"/>
        </w:rPr>
      </w:pPr>
      <w:r>
        <w:rPr>
          <w:rFonts w:hint="eastAsia"/>
        </w:rPr>
        <w:t>29</w:t>
      </w:r>
      <w:r>
        <w:t>.2</w:t>
      </w:r>
      <w:r>
        <w:rPr>
          <w:rFonts w:hint="eastAsia"/>
          <w:lang w:val="zh-CN"/>
        </w:rPr>
        <w:t>成交供应商拒绝签订采购合同的，采购人可以参考《政府采购竞争性磋商采购方式管理暂行办法》（财库[2014]214号）第二十八条第二款规定的确定其他供应商作为成交供应商并签订采购合同，也可以重新开展采购活动。拒绝签订采购合同的成交供应商不得参加对该项目重新开展的采购活动。</w:t>
      </w:r>
    </w:p>
    <w:p w14:paraId="0B3B4661">
      <w:pPr>
        <w:pStyle w:val="31"/>
        <w:ind w:firstLine="480"/>
      </w:pPr>
      <w:r>
        <w:rPr>
          <w:rFonts w:hint="eastAsia"/>
          <w:bCs/>
        </w:rPr>
        <w:t>29</w:t>
      </w:r>
      <w:r>
        <w:rPr>
          <w:bCs/>
        </w:rPr>
        <w:t>.3</w:t>
      </w:r>
      <w:r>
        <w:rPr>
          <w:rFonts w:hint="eastAsia"/>
        </w:rPr>
        <w:t>采购人和供应商不得向对方提出任何不合理的要求，作为签订合同的条件，双方不得私下订立背离合同实质性内容的协议。</w:t>
      </w:r>
    </w:p>
    <w:p w14:paraId="1805771D">
      <w:pPr>
        <w:pStyle w:val="31"/>
        <w:ind w:firstLine="480"/>
      </w:pPr>
      <w:r>
        <w:rPr>
          <w:rFonts w:hint="eastAsia"/>
          <w:bCs/>
        </w:rPr>
        <w:t>29</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67"/>
    <w:p w14:paraId="3ACC8DC5">
      <w:pPr>
        <w:pStyle w:val="4"/>
        <w:numPr>
          <w:ilvl w:val="0"/>
          <w:numId w:val="6"/>
        </w:numPr>
      </w:pPr>
      <w:bookmarkStart w:id="280" w:name="_Toc109899566"/>
      <w:bookmarkStart w:id="281" w:name="_Toc109899985"/>
      <w:bookmarkStart w:id="282" w:name="_Toc46771673"/>
      <w:bookmarkStart w:id="283" w:name="_Toc109897467"/>
      <w:bookmarkStart w:id="284" w:name="_Toc213429751"/>
      <w:bookmarkStart w:id="285" w:name="_Toc109900404"/>
      <w:bookmarkStart w:id="286" w:name="_Toc470172693"/>
      <w:r>
        <w:rPr>
          <w:rFonts w:hint="eastAsia"/>
        </w:rPr>
        <w:t>质疑和投诉</w:t>
      </w:r>
      <w:bookmarkEnd w:id="280"/>
      <w:bookmarkEnd w:id="281"/>
      <w:bookmarkEnd w:id="282"/>
      <w:bookmarkEnd w:id="283"/>
      <w:bookmarkEnd w:id="284"/>
      <w:bookmarkEnd w:id="285"/>
    </w:p>
    <w:p w14:paraId="39258A0F">
      <w:pPr>
        <w:pStyle w:val="5"/>
        <w:numPr>
          <w:ilvl w:val="0"/>
          <w:numId w:val="7"/>
        </w:numPr>
      </w:pPr>
      <w:bookmarkStart w:id="287" w:name="_Toc46772275"/>
      <w:bookmarkStart w:id="288" w:name="_Toc51674245"/>
      <w:bookmarkStart w:id="289" w:name="_Toc46771674"/>
      <w:bookmarkStart w:id="290" w:name="_Toc48688823"/>
      <w:bookmarkStart w:id="291" w:name="_Toc52962761"/>
      <w:bookmarkStart w:id="292" w:name="_Toc52960587"/>
      <w:bookmarkStart w:id="293" w:name="_Toc109897468"/>
      <w:bookmarkStart w:id="294" w:name="_Toc109900405"/>
      <w:bookmarkStart w:id="295" w:name="_Toc109899986"/>
      <w:bookmarkStart w:id="296" w:name="_Toc109899567"/>
      <w:bookmarkStart w:id="297" w:name="_Toc48846143"/>
      <w:r>
        <w:rPr>
          <w:rFonts w:hint="eastAsia"/>
        </w:rPr>
        <w:t>质疑</w:t>
      </w:r>
      <w:bookmarkEnd w:id="287"/>
      <w:bookmarkEnd w:id="288"/>
      <w:bookmarkEnd w:id="289"/>
      <w:bookmarkEnd w:id="290"/>
      <w:bookmarkEnd w:id="291"/>
      <w:bookmarkEnd w:id="292"/>
      <w:bookmarkEnd w:id="293"/>
      <w:bookmarkEnd w:id="294"/>
      <w:bookmarkEnd w:id="295"/>
      <w:bookmarkEnd w:id="296"/>
      <w:bookmarkEnd w:id="297"/>
    </w:p>
    <w:p w14:paraId="0C58BD22">
      <w:pPr>
        <w:pStyle w:val="31"/>
        <w:ind w:firstLine="480"/>
        <w:rPr>
          <w:snapToGrid w:val="0"/>
          <w:lang w:val="zh-CN"/>
        </w:rPr>
      </w:pPr>
      <w:r>
        <w:rPr>
          <w:snapToGrid w:val="0"/>
        </w:rPr>
        <w:t>3</w:t>
      </w:r>
      <w:r>
        <w:rPr>
          <w:rFonts w:hint="eastAsia"/>
          <w:snapToGrid w:val="0"/>
        </w:rPr>
        <w:t>0</w:t>
      </w:r>
      <w:r>
        <w:rPr>
          <w:rFonts w:hint="eastAsia"/>
          <w:snapToGrid w:val="0"/>
          <w:lang w:val="zh-CN"/>
        </w:rPr>
        <w:t>.1供应商认为磋商文件、磋商过程和成交结果使自己的权益受到损害的，</w:t>
      </w:r>
      <w:r>
        <w:rPr>
          <w:rFonts w:hint="eastAsia"/>
        </w:rPr>
        <w:t>可以在知道或者应知其权益受到损害之日起7个工作日内</w:t>
      </w:r>
      <w:bookmarkStart w:id="298" w:name="_Hlk143534740"/>
      <w:r>
        <w:rPr>
          <w:rFonts w:hint="eastAsia"/>
        </w:rPr>
        <w:t>，向采购人提出质疑</w:t>
      </w:r>
      <w:bookmarkEnd w:id="298"/>
      <w:r>
        <w:rPr>
          <w:rFonts w:hint="eastAsia"/>
        </w:rPr>
        <w:t>。质疑函以书面的形式一次性现场提交。</w:t>
      </w:r>
    </w:p>
    <w:p w14:paraId="290385AF">
      <w:pPr>
        <w:pStyle w:val="31"/>
        <w:ind w:firstLine="480"/>
        <w:rPr>
          <w:snapToGrid w:val="0"/>
          <w:lang w:val="zh-CN"/>
        </w:rPr>
      </w:pPr>
      <w:r>
        <w:rPr>
          <w:snapToGrid w:val="0"/>
        </w:rPr>
        <w:t>3</w:t>
      </w:r>
      <w:r>
        <w:rPr>
          <w:rFonts w:hint="eastAsia"/>
          <w:snapToGrid w:val="0"/>
        </w:rPr>
        <w:t>0</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05266D6E">
      <w:pPr>
        <w:pStyle w:val="31"/>
        <w:ind w:firstLine="480"/>
      </w:pPr>
      <w:r>
        <w:rPr>
          <w:rFonts w:hint="eastAsia"/>
        </w:rPr>
        <w:t>（1）质疑人的姓名或者名称、地址、邮编、联系人及联系电话；</w:t>
      </w:r>
    </w:p>
    <w:p w14:paraId="289A11A3">
      <w:pPr>
        <w:pStyle w:val="31"/>
        <w:ind w:firstLine="480"/>
      </w:pPr>
      <w:r>
        <w:rPr>
          <w:rFonts w:hint="eastAsia"/>
        </w:rPr>
        <w:t>（2）质疑项目的名称、编号；</w:t>
      </w:r>
    </w:p>
    <w:p w14:paraId="4EB4DEE2">
      <w:pPr>
        <w:pStyle w:val="31"/>
        <w:ind w:firstLine="480"/>
      </w:pPr>
      <w:r>
        <w:rPr>
          <w:rFonts w:hint="eastAsia"/>
        </w:rPr>
        <w:t>（3）具体、明确的质疑事项和与质疑事项相关的请求；</w:t>
      </w:r>
    </w:p>
    <w:p w14:paraId="0412D1F2">
      <w:pPr>
        <w:pStyle w:val="31"/>
        <w:ind w:firstLine="480"/>
      </w:pPr>
      <w:r>
        <w:rPr>
          <w:rFonts w:hint="eastAsia"/>
        </w:rPr>
        <w:t>（4）事实依据；</w:t>
      </w:r>
    </w:p>
    <w:p w14:paraId="07DF70B7">
      <w:pPr>
        <w:pStyle w:val="31"/>
        <w:ind w:firstLine="480"/>
      </w:pPr>
      <w:r>
        <w:rPr>
          <w:rFonts w:hint="eastAsia"/>
        </w:rPr>
        <w:t>（5）必要的法律依据；</w:t>
      </w:r>
    </w:p>
    <w:p w14:paraId="26DC3FA6">
      <w:pPr>
        <w:pStyle w:val="31"/>
        <w:ind w:firstLine="480"/>
      </w:pPr>
      <w:r>
        <w:rPr>
          <w:rFonts w:hint="eastAsia"/>
        </w:rPr>
        <w:t>（6）提出质疑的日期。</w:t>
      </w:r>
    </w:p>
    <w:p w14:paraId="39ADDB0E">
      <w:pPr>
        <w:pStyle w:val="31"/>
        <w:ind w:firstLine="480"/>
      </w:pPr>
      <w:r>
        <w:t>3</w:t>
      </w:r>
      <w:r>
        <w:rPr>
          <w:rFonts w:hint="eastAsia"/>
        </w:rPr>
        <w:t>0.3质疑人为自然人的，应当由本人签字；质疑人为法人或者其他组织的，应当由法定代表人、主要负责人，或者其授权代表签字或者盖章，并加盖公章。</w:t>
      </w:r>
    </w:p>
    <w:p w14:paraId="39D01BA3">
      <w:pPr>
        <w:pStyle w:val="31"/>
        <w:ind w:firstLine="480"/>
      </w:pPr>
      <w:r>
        <w:t>3</w:t>
      </w:r>
      <w:r>
        <w:rPr>
          <w:rFonts w:hint="eastAsia"/>
        </w:rPr>
        <w:t>0.4通过客户端提出质疑的，</w:t>
      </w:r>
      <w:bookmarkStart w:id="299" w:name="_Hlk143534761"/>
      <w:r>
        <w:rPr>
          <w:rFonts w:hint="eastAsia"/>
        </w:rPr>
        <w:t>质疑人为自然人的，应当加盖本人印章；质疑人为法人或者其他组织的，应当加盖单位</w:t>
      </w:r>
      <w:bookmarkEnd w:id="299"/>
      <w:r>
        <w:rPr>
          <w:rFonts w:hint="eastAsia"/>
        </w:rPr>
        <w:t>公章。</w:t>
      </w:r>
    </w:p>
    <w:p w14:paraId="712E56FF">
      <w:pPr>
        <w:pStyle w:val="31"/>
        <w:ind w:firstLine="480"/>
      </w:pPr>
      <w:r>
        <w:t>3</w:t>
      </w:r>
      <w:r>
        <w:rPr>
          <w:rFonts w:hint="eastAsia"/>
        </w:rPr>
        <w:t>0.5质疑函不符合上述要求的，采购人应书面告知具体事项，质疑人应当按要求进行修改或补充，并在质疑有效期限内提交。</w:t>
      </w:r>
    </w:p>
    <w:p w14:paraId="5848852A">
      <w:pPr>
        <w:pStyle w:val="31"/>
        <w:ind w:firstLine="480"/>
      </w:pPr>
    </w:p>
    <w:p w14:paraId="4189DB88">
      <w:pPr>
        <w:pStyle w:val="5"/>
        <w:numPr>
          <w:ilvl w:val="0"/>
          <w:numId w:val="7"/>
        </w:numPr>
      </w:pPr>
      <w:bookmarkStart w:id="300" w:name="_Toc52962762"/>
      <w:bookmarkStart w:id="301" w:name="_Toc46772276"/>
      <w:bookmarkStart w:id="302" w:name="_Toc48846144"/>
      <w:bookmarkStart w:id="303" w:name="_Toc46771675"/>
      <w:bookmarkStart w:id="304" w:name="_Toc52960588"/>
      <w:bookmarkStart w:id="305" w:name="_Toc109899568"/>
      <w:bookmarkStart w:id="306" w:name="_Toc109900406"/>
      <w:bookmarkStart w:id="307" w:name="_Toc51674246"/>
      <w:bookmarkStart w:id="308" w:name="_Toc109899987"/>
      <w:bookmarkStart w:id="309" w:name="_Toc48688824"/>
      <w:bookmarkStart w:id="310" w:name="_Toc109897469"/>
      <w:r>
        <w:rPr>
          <w:rFonts w:hint="eastAsia"/>
        </w:rPr>
        <w:t>质疑答复</w:t>
      </w:r>
      <w:bookmarkEnd w:id="300"/>
      <w:bookmarkEnd w:id="301"/>
      <w:bookmarkEnd w:id="302"/>
      <w:bookmarkEnd w:id="303"/>
      <w:bookmarkEnd w:id="304"/>
      <w:bookmarkEnd w:id="305"/>
      <w:bookmarkEnd w:id="306"/>
      <w:bookmarkEnd w:id="307"/>
      <w:bookmarkEnd w:id="308"/>
      <w:bookmarkEnd w:id="309"/>
      <w:bookmarkEnd w:id="310"/>
    </w:p>
    <w:p w14:paraId="0261947C">
      <w:pPr>
        <w:pStyle w:val="31"/>
        <w:ind w:firstLine="480"/>
        <w:rPr>
          <w:snapToGrid w:val="0"/>
          <w:lang w:val="zh-CN"/>
        </w:rPr>
      </w:pPr>
      <w:r>
        <w:rPr>
          <w:snapToGrid w:val="0"/>
        </w:rPr>
        <w:t>3</w:t>
      </w:r>
      <w:r>
        <w:rPr>
          <w:rFonts w:hint="eastAsia"/>
          <w:snapToGrid w:val="0"/>
        </w:rPr>
        <w:t>1</w:t>
      </w:r>
      <w:r>
        <w:rPr>
          <w:rFonts w:hint="eastAsia"/>
          <w:snapToGrid w:val="0"/>
          <w:lang w:val="zh-CN"/>
        </w:rPr>
        <w:t>.1采购人应当在收到供应商的书面质疑后7个工作日内作出答复，并以书面形式通知质疑供应商和其他有关供应商，但答复的内容不得涉及商业秘密。</w:t>
      </w:r>
    </w:p>
    <w:p w14:paraId="73206A84">
      <w:pPr>
        <w:pStyle w:val="31"/>
        <w:ind w:firstLine="480"/>
        <w:rPr>
          <w:snapToGrid w:val="0"/>
          <w:lang w:val="zh-CN"/>
        </w:rPr>
      </w:pPr>
      <w:r>
        <w:rPr>
          <w:snapToGrid w:val="0"/>
          <w:lang w:val="zh-CN"/>
        </w:rPr>
        <w:t>3</w:t>
      </w:r>
      <w:r>
        <w:rPr>
          <w:rFonts w:hint="eastAsia"/>
          <w:snapToGrid w:val="0"/>
          <w:lang w:val="zh-CN"/>
        </w:rPr>
        <w:t>1.2质疑答复应当包括下列内容：</w:t>
      </w:r>
    </w:p>
    <w:p w14:paraId="3B00DDA3">
      <w:pPr>
        <w:pStyle w:val="31"/>
        <w:ind w:firstLine="480"/>
        <w:rPr>
          <w:rFonts w:cs="宋体"/>
          <w:snapToGrid w:val="0"/>
          <w:lang w:val="zh-CN"/>
        </w:rPr>
      </w:pPr>
      <w:bookmarkStart w:id="311" w:name="_Toc46772277"/>
      <w:bookmarkStart w:id="312" w:name="_Toc51674247"/>
      <w:bookmarkStart w:id="313" w:name="_Toc52962763"/>
      <w:bookmarkStart w:id="314" w:name="_Toc48688825"/>
      <w:bookmarkStart w:id="315" w:name="_Toc48846145"/>
      <w:bookmarkStart w:id="316" w:name="_Toc52960589"/>
      <w:bookmarkStart w:id="317" w:name="_Toc46771676"/>
      <w:r>
        <w:rPr>
          <w:rFonts w:hint="eastAsia" w:cs="宋体"/>
          <w:snapToGrid w:val="0"/>
          <w:lang w:val="zh-CN"/>
        </w:rPr>
        <w:t>（1）质疑人的姓名或者名称；</w:t>
      </w:r>
    </w:p>
    <w:p w14:paraId="738C6CC9">
      <w:pPr>
        <w:pStyle w:val="31"/>
        <w:ind w:firstLine="480"/>
        <w:rPr>
          <w:rFonts w:cs="宋体"/>
          <w:snapToGrid w:val="0"/>
          <w:lang w:val="zh-CN"/>
        </w:rPr>
      </w:pPr>
      <w:r>
        <w:rPr>
          <w:rFonts w:hint="eastAsia" w:cs="宋体"/>
          <w:snapToGrid w:val="0"/>
          <w:lang w:val="zh-CN"/>
        </w:rPr>
        <w:t>（2）收到质疑函的日期、质疑项目名称及编号；</w:t>
      </w:r>
    </w:p>
    <w:p w14:paraId="47707101">
      <w:pPr>
        <w:pStyle w:val="31"/>
        <w:ind w:firstLine="480"/>
        <w:rPr>
          <w:rFonts w:cs="宋体"/>
          <w:snapToGrid w:val="0"/>
          <w:lang w:val="zh-CN"/>
        </w:rPr>
      </w:pPr>
      <w:r>
        <w:rPr>
          <w:rFonts w:hint="eastAsia" w:cs="宋体"/>
          <w:snapToGrid w:val="0"/>
          <w:lang w:val="zh-CN"/>
        </w:rPr>
        <w:t>（3）质疑事项、质疑答复的具体内容、事实依据和法律依据；</w:t>
      </w:r>
    </w:p>
    <w:p w14:paraId="7A4174EB">
      <w:pPr>
        <w:pStyle w:val="31"/>
        <w:ind w:firstLine="480"/>
        <w:rPr>
          <w:rFonts w:cs="宋体"/>
          <w:snapToGrid w:val="0"/>
          <w:lang w:val="zh-CN"/>
        </w:rPr>
      </w:pPr>
      <w:r>
        <w:rPr>
          <w:rFonts w:hint="eastAsia" w:cs="宋体"/>
          <w:snapToGrid w:val="0"/>
          <w:lang w:val="zh-CN"/>
        </w:rPr>
        <w:t>（4）告知质疑人依法投诉的权利；</w:t>
      </w:r>
    </w:p>
    <w:p w14:paraId="6576CE31">
      <w:pPr>
        <w:pStyle w:val="31"/>
        <w:ind w:firstLine="480"/>
        <w:rPr>
          <w:rFonts w:cs="宋体"/>
          <w:snapToGrid w:val="0"/>
          <w:lang w:val="zh-CN"/>
        </w:rPr>
      </w:pPr>
      <w:r>
        <w:rPr>
          <w:rFonts w:hint="eastAsia" w:cs="宋体"/>
          <w:snapToGrid w:val="0"/>
          <w:lang w:val="zh-CN"/>
        </w:rPr>
        <w:t>（5）质疑答复人名称；</w:t>
      </w:r>
    </w:p>
    <w:p w14:paraId="41CA14BD">
      <w:pPr>
        <w:pStyle w:val="31"/>
        <w:ind w:firstLine="480"/>
        <w:rPr>
          <w:rFonts w:cs="宋体"/>
          <w:snapToGrid w:val="0"/>
          <w:lang w:val="zh-CN"/>
        </w:rPr>
      </w:pPr>
      <w:r>
        <w:rPr>
          <w:rFonts w:hint="eastAsia" w:cs="宋体"/>
          <w:snapToGrid w:val="0"/>
          <w:lang w:val="zh-CN"/>
        </w:rPr>
        <w:t>（6）答复质疑的日期。</w:t>
      </w:r>
    </w:p>
    <w:p w14:paraId="69AE66DC">
      <w:pPr>
        <w:pStyle w:val="5"/>
        <w:numPr>
          <w:ilvl w:val="0"/>
          <w:numId w:val="7"/>
        </w:numPr>
      </w:pPr>
      <w:bookmarkStart w:id="318" w:name="_Toc109897470"/>
      <w:bookmarkStart w:id="319" w:name="_Toc109899988"/>
      <w:bookmarkStart w:id="320" w:name="_Toc109899569"/>
      <w:bookmarkStart w:id="321" w:name="_Toc109900407"/>
      <w:r>
        <w:rPr>
          <w:rFonts w:hint="eastAsia"/>
        </w:rPr>
        <w:t>投诉</w:t>
      </w:r>
      <w:bookmarkEnd w:id="311"/>
      <w:bookmarkEnd w:id="312"/>
      <w:bookmarkEnd w:id="313"/>
      <w:bookmarkEnd w:id="314"/>
      <w:bookmarkEnd w:id="315"/>
      <w:bookmarkEnd w:id="316"/>
      <w:bookmarkEnd w:id="317"/>
      <w:bookmarkEnd w:id="318"/>
      <w:bookmarkEnd w:id="319"/>
      <w:bookmarkEnd w:id="320"/>
      <w:bookmarkEnd w:id="321"/>
    </w:p>
    <w:p w14:paraId="5B8EA906">
      <w:pPr>
        <w:pStyle w:val="31"/>
        <w:ind w:firstLine="480"/>
        <w:rPr>
          <w:snapToGrid w:val="0"/>
          <w:lang w:val="zh-CN"/>
        </w:rPr>
      </w:pPr>
      <w:r>
        <w:rPr>
          <w:snapToGrid w:val="0"/>
          <w:lang w:val="zh-CN"/>
        </w:rPr>
        <w:t>3</w:t>
      </w:r>
      <w:r>
        <w:rPr>
          <w:rFonts w:hint="eastAsia"/>
          <w:snapToGrid w:val="0"/>
          <w:lang w:val="zh-CN"/>
        </w:rPr>
        <w:t>2.1质疑供应商对采购人的答复不满意或者采购人未在规定的时间内作出答复的，可以在答复期满后15个工作日内向同级采购人监督管理部门投诉。供应商投诉应当有明确的请求和必要的证明材料，且投诉的事项不得超出已质疑事项的范围。</w:t>
      </w:r>
    </w:p>
    <w:p w14:paraId="2DFAE645">
      <w:pPr>
        <w:pStyle w:val="31"/>
        <w:ind w:firstLine="480"/>
        <w:rPr>
          <w:snapToGrid w:val="0"/>
          <w:lang w:val="zh-CN"/>
        </w:rPr>
      </w:pPr>
      <w:r>
        <w:rPr>
          <w:snapToGrid w:val="0"/>
          <w:lang w:val="zh-CN"/>
        </w:rPr>
        <w:t>3</w:t>
      </w:r>
      <w:r>
        <w:rPr>
          <w:rFonts w:hint="eastAsia"/>
          <w:snapToGrid w:val="0"/>
          <w:lang w:val="zh-CN"/>
        </w:rPr>
        <w:t>2.2采购人监督管理部门应当在收到投诉后30个工作日内，对投诉事项作出处理决定，并以书面形式通知投诉人和与投诉事项有关的当事人。处理投诉事项，需要检验、检测、鉴定、专家评审以及需要投诉人补正材料的，所需时间不计算在投诉处理期限内。</w:t>
      </w:r>
    </w:p>
    <w:bookmarkEnd w:id="53"/>
    <w:bookmarkEnd w:id="286"/>
    <w:p w14:paraId="475CA8AD">
      <w:pPr>
        <w:pStyle w:val="4"/>
        <w:numPr>
          <w:ilvl w:val="0"/>
          <w:numId w:val="6"/>
        </w:numPr>
      </w:pPr>
      <w:bookmarkStart w:id="322" w:name="_Toc213429752"/>
      <w:bookmarkStart w:id="323" w:name="_Toc109900408"/>
      <w:bookmarkStart w:id="324" w:name="_Toc109897471"/>
      <w:bookmarkStart w:id="325" w:name="_Toc109899570"/>
      <w:bookmarkStart w:id="326" w:name="_Hlk60570485"/>
      <w:bookmarkStart w:id="327" w:name="_Toc109899989"/>
      <w:r>
        <w:rPr>
          <w:rFonts w:hint="eastAsia"/>
        </w:rPr>
        <w:t>无效响应和终止采购活动</w:t>
      </w:r>
      <w:bookmarkEnd w:id="322"/>
    </w:p>
    <w:p w14:paraId="3E9DAE19">
      <w:pPr>
        <w:pStyle w:val="5"/>
        <w:numPr>
          <w:ilvl w:val="0"/>
          <w:numId w:val="7"/>
        </w:numPr>
      </w:pPr>
      <w:bookmarkStart w:id="328" w:name="_Toc161600338"/>
      <w:bookmarkStart w:id="329" w:name="_Toc140132806"/>
      <w:r>
        <w:rPr>
          <w:rFonts w:hint="eastAsia"/>
        </w:rPr>
        <w:t>无效</w:t>
      </w:r>
      <w:bookmarkEnd w:id="328"/>
      <w:bookmarkEnd w:id="329"/>
      <w:r>
        <w:rPr>
          <w:rFonts w:hint="eastAsia"/>
        </w:rPr>
        <w:t>响应</w:t>
      </w:r>
    </w:p>
    <w:p w14:paraId="44578FDF">
      <w:pPr>
        <w:pStyle w:val="31"/>
        <w:ind w:firstLine="480"/>
      </w:pPr>
      <w:r>
        <w:t>3</w:t>
      </w:r>
      <w:r>
        <w:rPr>
          <w:rFonts w:hint="eastAsia"/>
        </w:rPr>
        <w:t>4.1响应文件存在第四章“评审方法及标准”规定的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122C02A6">
      <w:pPr>
        <w:pStyle w:val="5"/>
        <w:numPr>
          <w:ilvl w:val="0"/>
          <w:numId w:val="7"/>
        </w:numPr>
      </w:pPr>
      <w:r>
        <w:rPr>
          <w:rFonts w:hint="eastAsia"/>
        </w:rPr>
        <w:t>终止采购活动</w:t>
      </w:r>
    </w:p>
    <w:p w14:paraId="497E9150">
      <w:pPr>
        <w:pStyle w:val="31"/>
        <w:ind w:firstLine="480"/>
      </w:pPr>
      <w:r>
        <w:t>3</w:t>
      </w:r>
      <w:r>
        <w:rPr>
          <w:rFonts w:hint="eastAsia"/>
        </w:rPr>
        <w:t>5.1出现下列情形之一的，应当终止竞争性磋商采购活动，发布项目终止公告并说明原因，重新开展采购活动：</w:t>
      </w:r>
    </w:p>
    <w:p w14:paraId="7260F75C">
      <w:pPr>
        <w:pStyle w:val="31"/>
        <w:ind w:firstLine="480"/>
      </w:pPr>
      <w:r>
        <w:rPr>
          <w:rFonts w:hint="eastAsia"/>
        </w:rPr>
        <w:t>（1）因情况变化，不再符合规定的竞争性磋商采购方式适用情形的；</w:t>
      </w:r>
    </w:p>
    <w:p w14:paraId="32860201">
      <w:pPr>
        <w:pStyle w:val="31"/>
        <w:ind w:firstLine="480"/>
      </w:pPr>
      <w:r>
        <w:rPr>
          <w:rFonts w:hint="eastAsia"/>
        </w:rPr>
        <w:t>（2）出现影响采购公正的违法、违规行为的；</w:t>
      </w:r>
    </w:p>
    <w:p w14:paraId="289289F6">
      <w:pPr>
        <w:pStyle w:val="31"/>
        <w:ind w:firstLine="480"/>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bookmarkEnd w:id="323"/>
    <w:bookmarkEnd w:id="324"/>
    <w:bookmarkEnd w:id="325"/>
    <w:bookmarkEnd w:id="326"/>
    <w:bookmarkEnd w:id="327"/>
    <w:p w14:paraId="4107C6B0">
      <w:pPr>
        <w:pStyle w:val="4"/>
        <w:numPr>
          <w:ilvl w:val="0"/>
          <w:numId w:val="6"/>
        </w:numPr>
      </w:pPr>
      <w:bookmarkStart w:id="330" w:name="_Toc109899575"/>
      <w:bookmarkStart w:id="331" w:name="_Toc109899994"/>
      <w:bookmarkStart w:id="332" w:name="_Toc109900413"/>
      <w:bookmarkStart w:id="333" w:name="_Toc109897476"/>
      <w:bookmarkStart w:id="334" w:name="_Toc213429753"/>
      <w:r>
        <w:rPr>
          <w:rFonts w:hint="eastAsia"/>
        </w:rPr>
        <w:t>其他</w:t>
      </w:r>
      <w:bookmarkEnd w:id="330"/>
      <w:bookmarkEnd w:id="331"/>
      <w:bookmarkEnd w:id="332"/>
      <w:bookmarkEnd w:id="333"/>
      <w:bookmarkEnd w:id="334"/>
    </w:p>
    <w:p w14:paraId="39BA487C">
      <w:pPr>
        <w:pStyle w:val="5"/>
        <w:numPr>
          <w:ilvl w:val="0"/>
          <w:numId w:val="7"/>
        </w:numPr>
      </w:pPr>
      <w:bookmarkStart w:id="335" w:name="_Toc161600347"/>
      <w:r>
        <w:rPr>
          <w:rFonts w:hint="eastAsia"/>
        </w:rPr>
        <w:t>需要补充的其他内容</w:t>
      </w:r>
      <w:bookmarkEnd w:id="335"/>
    </w:p>
    <w:p w14:paraId="022CEDD8">
      <w:pPr>
        <w:pStyle w:val="31"/>
        <w:ind w:firstLine="480"/>
      </w:pPr>
      <w:r>
        <w:rPr>
          <w:rFonts w:hint="eastAsia"/>
        </w:rPr>
        <w:t>39.1需要补充的其他内容：详见</w:t>
      </w:r>
      <w:r>
        <w:rPr>
          <w:rFonts w:hint="eastAsia" w:cs="仿宋_GB2312"/>
          <w:szCs w:val="24"/>
        </w:rPr>
        <w:t>竞争性磋商文件</w:t>
      </w:r>
      <w:r>
        <w:rPr>
          <w:rFonts w:hint="eastAsia"/>
        </w:rPr>
        <w:t>。</w:t>
      </w:r>
    </w:p>
    <w:p w14:paraId="63224491">
      <w:pPr>
        <w:pStyle w:val="5"/>
        <w:numPr>
          <w:ilvl w:val="0"/>
          <w:numId w:val="7"/>
        </w:numPr>
      </w:pPr>
      <w:bookmarkStart w:id="336" w:name="_Toc109899995"/>
      <w:bookmarkStart w:id="337" w:name="_Toc109897477"/>
      <w:bookmarkStart w:id="338" w:name="_Toc109900414"/>
      <w:bookmarkStart w:id="339" w:name="_Toc109899576"/>
      <w:r>
        <w:rPr>
          <w:rFonts w:hint="eastAsia"/>
        </w:rPr>
        <w:t>适用法律</w:t>
      </w:r>
      <w:bookmarkEnd w:id="336"/>
      <w:bookmarkEnd w:id="337"/>
      <w:bookmarkEnd w:id="338"/>
      <w:bookmarkEnd w:id="339"/>
    </w:p>
    <w:p w14:paraId="32008704">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40</w:t>
      </w:r>
      <w:r>
        <w:rPr>
          <w:rFonts w:cs="仿宋_GB2312"/>
          <w:snapToGrid w:val="0"/>
          <w:szCs w:val="24"/>
          <w:lang w:val="zh-CN"/>
        </w:rPr>
        <w:t>.1</w:t>
      </w:r>
      <w:r>
        <w:rPr>
          <w:rFonts w:hint="eastAsia" w:cs="仿宋_GB2312"/>
          <w:snapToGrid w:val="0"/>
          <w:szCs w:val="24"/>
          <w:lang w:val="zh-CN"/>
        </w:rPr>
        <w:t>采购人及供应商的一切采购活动均参考《政府采购法》、《政府采购法实施条例》、</w:t>
      </w:r>
      <w:r>
        <w:rPr>
          <w:rFonts w:hint="eastAsia" w:cs="宋体"/>
          <w:szCs w:val="24"/>
          <w:highlight w:val="white"/>
        </w:rPr>
        <w:t>《政府采购竞争性磋商采购方式管理暂行办法》（</w:t>
      </w:r>
      <w:r>
        <w:rPr>
          <w:rFonts w:hint="eastAsia" w:cs="宋体"/>
          <w:szCs w:val="24"/>
        </w:rPr>
        <w:t>财库〔</w:t>
      </w:r>
      <w:r>
        <w:rPr>
          <w:rFonts w:cs="宋体"/>
          <w:szCs w:val="24"/>
        </w:rPr>
        <w:t>2014〕214号</w:t>
      </w:r>
      <w:r>
        <w:rPr>
          <w:rFonts w:hint="eastAsia" w:cs="宋体"/>
          <w:szCs w:val="24"/>
          <w:highlight w:val="white"/>
        </w:rPr>
        <w:t>）</w:t>
      </w:r>
      <w:r>
        <w:rPr>
          <w:rFonts w:hint="eastAsia" w:cs="仿宋_GB2312"/>
          <w:snapToGrid w:val="0"/>
          <w:szCs w:val="24"/>
          <w:lang w:val="zh-CN"/>
        </w:rPr>
        <w:t>及相关法律法规。</w:t>
      </w:r>
    </w:p>
    <w:p w14:paraId="2E7FCE78">
      <w:pPr>
        <w:pStyle w:val="31"/>
        <w:ind w:firstLine="480"/>
        <w:rPr>
          <w:snapToGrid w:val="0"/>
          <w:lang w:val="zh-CN"/>
        </w:rPr>
      </w:pPr>
      <w:r>
        <w:rPr>
          <w:rFonts w:hint="eastAsia" w:cs="仿宋_GB2312"/>
          <w:snapToGrid w:val="0"/>
          <w:szCs w:val="24"/>
          <w:lang w:val="zh-CN"/>
        </w:rPr>
        <w:t>40</w:t>
      </w:r>
      <w:r>
        <w:rPr>
          <w:rFonts w:cs="仿宋_GB2312"/>
          <w:snapToGrid w:val="0"/>
          <w:szCs w:val="24"/>
          <w:lang w:val="zh-CN"/>
        </w:rPr>
        <w:t>.2</w:t>
      </w:r>
      <w:r>
        <w:rPr>
          <w:rFonts w:hint="eastAsia"/>
          <w:snapToGrid w:val="0"/>
          <w:lang w:val="zh-CN"/>
        </w:rPr>
        <w:t>采购合同的履行、违约责任和解决争议的方法等适用《民法典》。</w:t>
      </w:r>
    </w:p>
    <w:p w14:paraId="1A2AF5D4">
      <w:pPr>
        <w:pStyle w:val="5"/>
        <w:numPr>
          <w:ilvl w:val="0"/>
          <w:numId w:val="7"/>
        </w:numPr>
      </w:pPr>
      <w:bookmarkStart w:id="340" w:name="_Toc155185887"/>
      <w:bookmarkStart w:id="341" w:name="_Toc161600349"/>
      <w:r>
        <w:rPr>
          <w:rFonts w:hint="eastAsia"/>
        </w:rPr>
        <w:t>解释权</w:t>
      </w:r>
      <w:bookmarkEnd w:id="340"/>
      <w:bookmarkEnd w:id="341"/>
    </w:p>
    <w:p w14:paraId="1C8F188F">
      <w:pPr>
        <w:pStyle w:val="31"/>
        <w:ind w:firstLine="480"/>
        <w:rPr>
          <w:snapToGrid w:val="0"/>
        </w:rPr>
      </w:pPr>
      <w:r>
        <w:rPr>
          <w:snapToGrid w:val="0"/>
        </w:rPr>
        <w:t>4</w:t>
      </w:r>
      <w:r>
        <w:rPr>
          <w:rFonts w:hint="eastAsia"/>
          <w:snapToGrid w:val="0"/>
        </w:rPr>
        <w:t>1.1本竞争性磋商文件最终解释权归采购人所有。</w:t>
      </w:r>
    </w:p>
    <w:p w14:paraId="5FDA932A">
      <w:pPr>
        <w:pStyle w:val="31"/>
        <w:ind w:firstLine="480"/>
      </w:pPr>
    </w:p>
    <w:p w14:paraId="56D1238F">
      <w:pPr>
        <w:pStyle w:val="31"/>
        <w:ind w:firstLine="480"/>
      </w:pPr>
    </w:p>
    <w:p w14:paraId="6F55F854">
      <w:pPr>
        <w:pStyle w:val="31"/>
        <w:ind w:firstLine="480"/>
        <w:sectPr>
          <w:pgSz w:w="11906" w:h="16838"/>
          <w:pgMar w:top="1440" w:right="1800" w:bottom="1440" w:left="1800" w:header="851" w:footer="992" w:gutter="0"/>
          <w:cols w:space="425" w:num="1"/>
          <w:docGrid w:type="lines" w:linePitch="312" w:charSpace="0"/>
        </w:sectPr>
      </w:pPr>
    </w:p>
    <w:p w14:paraId="113EEF29">
      <w:pPr>
        <w:pStyle w:val="2"/>
        <w:numPr>
          <w:ilvl w:val="0"/>
          <w:numId w:val="1"/>
        </w:numPr>
      </w:pPr>
      <w:bookmarkStart w:id="342" w:name="_Toc213429754"/>
      <w:r>
        <w:rPr>
          <w:rFonts w:hint="eastAsia"/>
        </w:rPr>
        <w:t>项目采购需求</w:t>
      </w:r>
      <w:bookmarkEnd w:id="342"/>
    </w:p>
    <w:p w14:paraId="759B0004">
      <w:pPr>
        <w:spacing w:line="480" w:lineRule="exact"/>
        <w:ind w:firstLine="480" w:firstLineChars="200"/>
        <w:rPr>
          <w:szCs w:val="24"/>
        </w:rPr>
      </w:pPr>
      <w:r>
        <w:rPr>
          <w:rFonts w:hint="eastAsia"/>
          <w:szCs w:val="24"/>
        </w:rPr>
        <w:t>一、项目基本概况：</w:t>
      </w:r>
    </w:p>
    <w:p w14:paraId="3750ECA9">
      <w:pPr>
        <w:spacing w:line="480" w:lineRule="exact"/>
        <w:ind w:firstLine="480" w:firstLineChars="200"/>
        <w:rPr>
          <w:szCs w:val="24"/>
        </w:rPr>
      </w:pPr>
      <w:r>
        <w:rPr>
          <w:rFonts w:hint="eastAsia"/>
          <w:szCs w:val="24"/>
        </w:rPr>
        <w:t>1</w:t>
      </w:r>
      <w:r>
        <w:rPr>
          <w:szCs w:val="24"/>
        </w:rPr>
        <w:t xml:space="preserve">、项目地点： </w:t>
      </w:r>
      <w:r>
        <w:rPr>
          <w:rFonts w:hint="eastAsia"/>
          <w:szCs w:val="24"/>
        </w:rPr>
        <w:t>采购人指定地点</w:t>
      </w:r>
    </w:p>
    <w:p w14:paraId="2484341C">
      <w:pPr>
        <w:spacing w:line="480" w:lineRule="exact"/>
        <w:ind w:firstLine="480" w:firstLineChars="200"/>
        <w:rPr>
          <w:szCs w:val="24"/>
        </w:rPr>
      </w:pPr>
      <w:r>
        <w:rPr>
          <w:rFonts w:hint="eastAsia"/>
          <w:szCs w:val="24"/>
        </w:rPr>
        <w:t>2</w:t>
      </w:r>
      <w:r>
        <w:rPr>
          <w:szCs w:val="24"/>
        </w:rPr>
        <w:t>、采购需求：本项目建设规模内的工程施工准备阶段、施工阶段、工程收尾阶段；包括但不限于竣工验收、整改、工程移交及实物移交、工程结算等及工程质量保修阶段的质量控制、安全生产监督管理、投资控制、进度控制、合同管理、信息管理、组织协调及工程计量等全部工作内容的施工监理服务。</w:t>
      </w:r>
    </w:p>
    <w:p w14:paraId="4FAEC49E">
      <w:pPr>
        <w:spacing w:line="480" w:lineRule="exact"/>
        <w:ind w:firstLine="480" w:firstLineChars="200"/>
        <w:rPr>
          <w:szCs w:val="24"/>
        </w:rPr>
      </w:pPr>
      <w:r>
        <w:rPr>
          <w:rFonts w:hint="eastAsia"/>
          <w:szCs w:val="24"/>
        </w:rPr>
        <w:t>二、技术要求：</w:t>
      </w:r>
    </w:p>
    <w:p w14:paraId="6243EB10">
      <w:pPr>
        <w:spacing w:line="480" w:lineRule="exact"/>
        <w:ind w:firstLine="480" w:firstLineChars="200"/>
        <w:rPr>
          <w:szCs w:val="24"/>
        </w:rPr>
      </w:pPr>
      <w:r>
        <w:rPr>
          <w:szCs w:val="24"/>
        </w:rPr>
        <w:t>(一) 、监理依据</w:t>
      </w:r>
    </w:p>
    <w:p w14:paraId="5B7024A4">
      <w:pPr>
        <w:spacing w:line="480" w:lineRule="exact"/>
        <w:ind w:firstLine="480" w:firstLineChars="200"/>
        <w:rPr>
          <w:szCs w:val="24"/>
        </w:rPr>
      </w:pPr>
      <w:r>
        <w:rPr>
          <w:szCs w:val="24"/>
        </w:rPr>
        <w:t>1、设计图纸 (另行提供)</w:t>
      </w:r>
    </w:p>
    <w:p w14:paraId="643044B9">
      <w:pPr>
        <w:spacing w:line="480" w:lineRule="exact"/>
        <w:ind w:firstLine="480" w:firstLineChars="200"/>
        <w:rPr>
          <w:szCs w:val="24"/>
        </w:rPr>
      </w:pPr>
      <w:r>
        <w:rPr>
          <w:szCs w:val="24"/>
        </w:rPr>
        <w:t>2 、依据设计文件的要求，本招标工程项目的材料、设备、施工须达到国家和省、市或行业的下列现行工程建设标准、规范的要求。</w:t>
      </w:r>
    </w:p>
    <w:p w14:paraId="37C595FE">
      <w:pPr>
        <w:spacing w:line="480" w:lineRule="exact"/>
        <w:ind w:firstLine="480" w:firstLineChars="200"/>
        <w:rPr>
          <w:szCs w:val="24"/>
        </w:rPr>
      </w:pPr>
      <w:r>
        <w:rPr>
          <w:szCs w:val="24"/>
        </w:rPr>
        <w:t>2.1按设计文件 (包括图纸) 的技术要求执行；</w:t>
      </w:r>
    </w:p>
    <w:p w14:paraId="469FDEA3">
      <w:pPr>
        <w:spacing w:line="480" w:lineRule="exact"/>
        <w:ind w:firstLine="480" w:firstLineChars="200"/>
        <w:rPr>
          <w:szCs w:val="24"/>
        </w:rPr>
      </w:pPr>
      <w:r>
        <w:rPr>
          <w:szCs w:val="24"/>
        </w:rPr>
        <w:t>2.2按现行的工程设计标准和规范、规程执行；</w:t>
      </w:r>
    </w:p>
    <w:p w14:paraId="5B67064B">
      <w:pPr>
        <w:spacing w:line="480" w:lineRule="exact"/>
        <w:ind w:firstLine="480" w:firstLineChars="200"/>
        <w:rPr>
          <w:szCs w:val="24"/>
        </w:rPr>
      </w:pPr>
      <w:r>
        <w:rPr>
          <w:szCs w:val="24"/>
        </w:rPr>
        <w:t>2.3按现行的工程施工操作规范及验收规范执行；</w:t>
      </w:r>
    </w:p>
    <w:p w14:paraId="5DEB52D6">
      <w:pPr>
        <w:spacing w:line="480" w:lineRule="exact"/>
        <w:ind w:firstLine="480" w:firstLineChars="200"/>
        <w:rPr>
          <w:szCs w:val="24"/>
        </w:rPr>
      </w:pPr>
      <w:r>
        <w:rPr>
          <w:szCs w:val="24"/>
        </w:rPr>
        <w:t>2.4按现行的工程施工质量验收统一标准执行；</w:t>
      </w:r>
    </w:p>
    <w:p w14:paraId="0EA90F88">
      <w:pPr>
        <w:spacing w:line="480" w:lineRule="exact"/>
        <w:ind w:firstLine="480" w:firstLineChars="200"/>
        <w:rPr>
          <w:szCs w:val="24"/>
        </w:rPr>
      </w:pPr>
      <w:r>
        <w:rPr>
          <w:szCs w:val="24"/>
        </w:rPr>
        <w:t>2.5按《湖北省地质灾害治理工程竣工验收实施细则 (试行) 》执行；</w:t>
      </w:r>
    </w:p>
    <w:p w14:paraId="3CE365F2">
      <w:pPr>
        <w:spacing w:line="480" w:lineRule="exact"/>
        <w:ind w:firstLine="480" w:firstLineChars="200"/>
        <w:rPr>
          <w:szCs w:val="24"/>
        </w:rPr>
      </w:pPr>
      <w:r>
        <w:rPr>
          <w:szCs w:val="24"/>
        </w:rPr>
        <w:t>2.6 按省、市建设行政主管部门的相关文件执行。</w:t>
      </w:r>
    </w:p>
    <w:p w14:paraId="6FAF3B6F">
      <w:pPr>
        <w:spacing w:line="480" w:lineRule="exact"/>
        <w:ind w:firstLine="480" w:firstLineChars="200"/>
        <w:rPr>
          <w:szCs w:val="24"/>
        </w:rPr>
      </w:pPr>
      <w:r>
        <w:rPr>
          <w:szCs w:val="24"/>
        </w:rPr>
        <w:t>(二) 监理内容</w:t>
      </w:r>
    </w:p>
    <w:p w14:paraId="101D4E47">
      <w:pPr>
        <w:spacing w:line="480" w:lineRule="exact"/>
        <w:ind w:firstLine="480" w:firstLineChars="200"/>
        <w:rPr>
          <w:szCs w:val="24"/>
        </w:rPr>
      </w:pPr>
      <w:r>
        <w:rPr>
          <w:szCs w:val="24"/>
        </w:rPr>
        <w:t>1、督促承包人按照完备的管理制度体系进行严格的落实；</w:t>
      </w:r>
    </w:p>
    <w:p w14:paraId="547D00D1">
      <w:pPr>
        <w:spacing w:line="480" w:lineRule="exact"/>
        <w:ind w:firstLine="480" w:firstLineChars="200"/>
        <w:rPr>
          <w:szCs w:val="24"/>
        </w:rPr>
      </w:pPr>
      <w:r>
        <w:rPr>
          <w:szCs w:val="24"/>
        </w:rPr>
        <w:t>2、对照工程总承包合同书，监督承包人逐项认真执行；</w:t>
      </w:r>
    </w:p>
    <w:p w14:paraId="68BC28E3">
      <w:pPr>
        <w:spacing w:line="480" w:lineRule="exact"/>
        <w:ind w:firstLine="480" w:firstLineChars="200"/>
        <w:rPr>
          <w:szCs w:val="24"/>
        </w:rPr>
      </w:pPr>
      <w:r>
        <w:rPr>
          <w:szCs w:val="24"/>
        </w:rPr>
        <w:t>3、对工程、材料和工程设备的检查、检验及核准使用；</w:t>
      </w:r>
    </w:p>
    <w:p w14:paraId="6BA5ECE4">
      <w:pPr>
        <w:spacing w:line="480" w:lineRule="exact"/>
        <w:ind w:firstLine="480" w:firstLineChars="200"/>
        <w:rPr>
          <w:szCs w:val="24"/>
        </w:rPr>
      </w:pPr>
      <w:r>
        <w:rPr>
          <w:szCs w:val="24"/>
        </w:rPr>
        <w:t>4、督促做好全过程的安全文明生产工作；</w:t>
      </w:r>
    </w:p>
    <w:p w14:paraId="1E952EFC">
      <w:pPr>
        <w:spacing w:line="480" w:lineRule="exact"/>
        <w:ind w:firstLine="480" w:firstLineChars="200"/>
        <w:rPr>
          <w:szCs w:val="24"/>
        </w:rPr>
      </w:pPr>
      <w:r>
        <w:rPr>
          <w:szCs w:val="24"/>
        </w:rPr>
        <w:t>5、按照工程量清单，对施工工艺、施工流程、工程质量进行检查、监督；6、对变更项目进行勘验核实，与承包人确定好后报发包人进行审核及认定 ；</w:t>
      </w:r>
    </w:p>
    <w:p w14:paraId="48FBA8C4">
      <w:pPr>
        <w:spacing w:line="480" w:lineRule="exact"/>
        <w:ind w:firstLine="480" w:firstLineChars="200"/>
        <w:rPr>
          <w:szCs w:val="24"/>
        </w:rPr>
      </w:pPr>
      <w:r>
        <w:rPr>
          <w:szCs w:val="24"/>
        </w:rPr>
        <w:t>7、督促按照施工工期完成施工进度；</w:t>
      </w:r>
    </w:p>
    <w:p w14:paraId="17DAA793">
      <w:pPr>
        <w:spacing w:line="480" w:lineRule="exact"/>
        <w:ind w:firstLine="480" w:firstLineChars="200"/>
        <w:rPr>
          <w:szCs w:val="24"/>
        </w:rPr>
      </w:pPr>
      <w:r>
        <w:rPr>
          <w:szCs w:val="24"/>
        </w:rPr>
        <w:t>8、在紧急情况下，总监理工程师或授权监理人员当场签发临时书面指示，要</w:t>
      </w:r>
    </w:p>
    <w:p w14:paraId="1830F672">
      <w:pPr>
        <w:spacing w:line="480" w:lineRule="exact"/>
        <w:ind w:firstLine="480" w:firstLineChars="200"/>
        <w:rPr>
          <w:szCs w:val="24"/>
        </w:rPr>
      </w:pPr>
      <w:r>
        <w:rPr>
          <w:rFonts w:hint="eastAsia"/>
          <w:szCs w:val="24"/>
        </w:rPr>
        <w:t>求承包人应遵照执行；</w:t>
      </w:r>
    </w:p>
    <w:p w14:paraId="1F036783">
      <w:pPr>
        <w:spacing w:line="480" w:lineRule="exact"/>
        <w:ind w:firstLine="480" w:firstLineChars="200"/>
        <w:rPr>
          <w:szCs w:val="24"/>
        </w:rPr>
      </w:pPr>
      <w:r>
        <w:rPr>
          <w:szCs w:val="24"/>
        </w:rPr>
        <w:t>9、其他与工程相关的监理任务的完成。</w:t>
      </w:r>
    </w:p>
    <w:p w14:paraId="65AF5834">
      <w:pPr>
        <w:spacing w:line="480" w:lineRule="exact"/>
        <w:ind w:firstLine="480" w:firstLineChars="200"/>
        <w:rPr>
          <w:szCs w:val="24"/>
        </w:rPr>
      </w:pPr>
      <w:r>
        <w:rPr>
          <w:szCs w:val="24"/>
        </w:rPr>
        <w:t>(三) 监理人员要求</w:t>
      </w:r>
    </w:p>
    <w:p w14:paraId="5DC282A3">
      <w:pPr>
        <w:spacing w:line="480" w:lineRule="exact"/>
        <w:ind w:firstLine="480" w:firstLineChars="200"/>
        <w:rPr>
          <w:szCs w:val="24"/>
        </w:rPr>
      </w:pPr>
      <w:r>
        <w:rPr>
          <w:szCs w:val="24"/>
        </w:rPr>
        <w:t>1、监理人员要求常驻工地监理 3人，包括总监理工程师 1 人，专业监理工</w:t>
      </w:r>
      <w:r>
        <w:rPr>
          <w:rFonts w:hint="eastAsia"/>
          <w:szCs w:val="24"/>
        </w:rPr>
        <w:t>程师</w:t>
      </w:r>
      <w:r>
        <w:rPr>
          <w:szCs w:val="24"/>
        </w:rPr>
        <w:t xml:space="preserve"> 1 人，监理员 1 人。</w:t>
      </w:r>
    </w:p>
    <w:p w14:paraId="506B4574">
      <w:pPr>
        <w:spacing w:line="480" w:lineRule="exact"/>
        <w:ind w:firstLine="480" w:firstLineChars="200"/>
        <w:rPr>
          <w:szCs w:val="24"/>
        </w:rPr>
      </w:pPr>
      <w:r>
        <w:rPr>
          <w:rFonts w:hint="eastAsia"/>
          <w:szCs w:val="24"/>
        </w:rPr>
        <w:t>三、商务要求：</w:t>
      </w:r>
    </w:p>
    <w:p w14:paraId="18892F7A">
      <w:pPr>
        <w:spacing w:line="480" w:lineRule="exact"/>
        <w:ind w:firstLine="480" w:firstLineChars="200"/>
        <w:rPr>
          <w:szCs w:val="24"/>
        </w:rPr>
      </w:pPr>
      <w:r>
        <w:rPr>
          <w:rFonts w:hint="eastAsia"/>
          <w:szCs w:val="24"/>
        </w:rPr>
        <w:t>1、人员要求：合同签订后，供应商应按照响应文件组建团队进行项目内容。</w:t>
      </w:r>
    </w:p>
    <w:p w14:paraId="0D1516B4">
      <w:pPr>
        <w:spacing w:line="480" w:lineRule="exact"/>
        <w:ind w:firstLine="480" w:firstLineChars="200"/>
        <w:rPr>
          <w:szCs w:val="24"/>
        </w:rPr>
      </w:pPr>
      <w:r>
        <w:rPr>
          <w:rFonts w:hint="eastAsia"/>
          <w:szCs w:val="24"/>
        </w:rPr>
        <w:t>2、报价要求：</w:t>
      </w:r>
    </w:p>
    <w:p w14:paraId="6B54AB5E">
      <w:pPr>
        <w:spacing w:line="480" w:lineRule="exact"/>
        <w:ind w:firstLine="480" w:firstLineChars="200"/>
        <w:rPr>
          <w:szCs w:val="24"/>
        </w:rPr>
      </w:pPr>
      <w:r>
        <w:rPr>
          <w:szCs w:val="24"/>
        </w:rPr>
        <w:t>(一) 所有报价以人民币报价，并由法人代表或授权代表签署 (若为授权代表签署，需要提供法人代表签署的授权书并加盖公章) ；</w:t>
      </w:r>
    </w:p>
    <w:p w14:paraId="7FABF30E">
      <w:pPr>
        <w:spacing w:line="480" w:lineRule="exact"/>
        <w:ind w:firstLine="480" w:firstLineChars="200"/>
        <w:rPr>
          <w:szCs w:val="24"/>
        </w:rPr>
      </w:pPr>
      <w:r>
        <w:rPr>
          <w:szCs w:val="24"/>
        </w:rPr>
        <w:t>(二) 供应商报价应为完成本次采购范围内全部内容的所有费用 。包括为实施和完成合同所需的人工、劳务、车辆、车辆通行费、管理、利润、安全、税费等全部费用， 以及合同明示或暗示的所有责任、义务和一般风险。供应商对报价的准确性负责，任何漏报、错报等均是供应商的风险。</w:t>
      </w:r>
    </w:p>
    <w:p w14:paraId="4705974A">
      <w:pPr>
        <w:spacing w:line="480" w:lineRule="exact"/>
        <w:ind w:firstLine="480" w:firstLineChars="200"/>
        <w:rPr>
          <w:szCs w:val="24"/>
        </w:rPr>
      </w:pPr>
      <w:r>
        <w:rPr>
          <w:rFonts w:hint="eastAsia"/>
          <w:szCs w:val="24"/>
        </w:rPr>
        <w:t>3、付款方式：双方在合同中约定。</w:t>
      </w:r>
    </w:p>
    <w:p w14:paraId="161C09BF">
      <w:pPr>
        <w:spacing w:line="480" w:lineRule="exact"/>
        <w:ind w:firstLine="480" w:firstLineChars="200"/>
        <w:rPr>
          <w:szCs w:val="24"/>
        </w:rPr>
      </w:pPr>
      <w:r>
        <w:rPr>
          <w:rFonts w:hint="eastAsia"/>
          <w:szCs w:val="24"/>
        </w:rPr>
        <w:t>4、其他要求：</w:t>
      </w:r>
    </w:p>
    <w:p w14:paraId="711139B8">
      <w:pPr>
        <w:spacing w:line="480" w:lineRule="exact"/>
        <w:ind w:firstLine="480" w:firstLineChars="200"/>
        <w:rPr>
          <w:szCs w:val="24"/>
        </w:rPr>
      </w:pPr>
      <w:r>
        <w:rPr>
          <w:szCs w:val="24"/>
        </w:rPr>
        <w:t>(一) 成交供应商在执行合同过程中，单方面违约，未按照合同签订条款要求，并对督促情况置之不理的，采购人有权终止合同，期间所产生的一切损失，由成交供应商负责；</w:t>
      </w:r>
    </w:p>
    <w:p w14:paraId="4CFD3AD8">
      <w:pPr>
        <w:spacing w:line="480" w:lineRule="exact"/>
        <w:ind w:firstLine="480" w:firstLineChars="200"/>
        <w:rPr>
          <w:szCs w:val="24"/>
        </w:rPr>
      </w:pPr>
      <w:r>
        <w:rPr>
          <w:szCs w:val="24"/>
        </w:rPr>
        <w:t>(二) 供应商最终成交的价格在合同执行中不予调整。</w:t>
      </w:r>
      <w:r>
        <w:rPr>
          <w:szCs w:val="24"/>
        </w:rPr>
        <w:br w:type="page"/>
      </w:r>
    </w:p>
    <w:p w14:paraId="6C12E57E">
      <w:pPr>
        <w:spacing w:line="480" w:lineRule="exact"/>
        <w:ind w:firstLine="480" w:firstLineChars="200"/>
        <w:rPr>
          <w:szCs w:val="24"/>
        </w:rPr>
        <w:sectPr>
          <w:pgSz w:w="11906" w:h="16838"/>
          <w:pgMar w:top="1440" w:right="1800" w:bottom="1440" w:left="1800" w:header="851" w:footer="992" w:gutter="0"/>
          <w:cols w:space="425" w:num="1"/>
          <w:docGrid w:type="lines" w:linePitch="312" w:charSpace="0"/>
        </w:sectPr>
      </w:pPr>
    </w:p>
    <w:p w14:paraId="6A026E09">
      <w:pPr>
        <w:pStyle w:val="2"/>
        <w:numPr>
          <w:ilvl w:val="0"/>
          <w:numId w:val="1"/>
        </w:numPr>
      </w:pPr>
      <w:bookmarkStart w:id="343" w:name="_Toc213429755"/>
      <w:r>
        <w:rPr>
          <w:rFonts w:hint="eastAsia"/>
        </w:rPr>
        <w:t>评审办法及标准</w:t>
      </w:r>
      <w:bookmarkEnd w:id="343"/>
    </w:p>
    <w:p w14:paraId="5FCC7802">
      <w:pPr>
        <w:pStyle w:val="3"/>
        <w:numPr>
          <w:ilvl w:val="0"/>
          <w:numId w:val="8"/>
        </w:numPr>
      </w:pPr>
      <w:bookmarkStart w:id="344" w:name="_Toc213429756"/>
      <w:r>
        <w:rPr>
          <w:rFonts w:hint="eastAsia"/>
        </w:rPr>
        <w:t>评审方法</w:t>
      </w:r>
      <w:bookmarkEnd w:id="344"/>
    </w:p>
    <w:p w14:paraId="4EEF7CB5">
      <w:pPr>
        <w:pStyle w:val="31"/>
        <w:ind w:firstLine="480"/>
      </w:pPr>
      <w:r>
        <w:rPr>
          <w:rFonts w:hint="eastAsia"/>
        </w:rPr>
        <w:t>本项目采用综合评分法。综合评分法是指经磋商确定最终采购需求和提交最后报价的供应商的响应文件满足磋商文件全部实质性要求且按评审因素的量化指标评审得分最高的供应商为成交候选供应商的评审方法。</w:t>
      </w:r>
    </w:p>
    <w:p w14:paraId="63A1B5BD">
      <w:pPr>
        <w:pStyle w:val="3"/>
        <w:numPr>
          <w:ilvl w:val="0"/>
          <w:numId w:val="8"/>
        </w:numPr>
      </w:pPr>
      <w:bookmarkStart w:id="345" w:name="_Toc213429757"/>
      <w:r>
        <w:rPr>
          <w:rFonts w:hint="eastAsia"/>
        </w:rPr>
        <w:t>评审程序</w:t>
      </w:r>
      <w:bookmarkEnd w:id="345"/>
    </w:p>
    <w:p w14:paraId="7AF39F3B">
      <w:pPr>
        <w:pStyle w:val="4"/>
        <w:numPr>
          <w:ilvl w:val="0"/>
          <w:numId w:val="9"/>
        </w:numPr>
        <w:rPr>
          <w:lang w:val="zh-CN"/>
        </w:rPr>
      </w:pPr>
      <w:bookmarkStart w:id="346" w:name="_Toc213429758"/>
      <w:r>
        <w:rPr>
          <w:rFonts w:hint="eastAsia"/>
        </w:rPr>
        <w:t>资格性审查和符合性审查</w:t>
      </w:r>
      <w:bookmarkEnd w:id="346"/>
    </w:p>
    <w:p w14:paraId="750952C1">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磋商小组</w:t>
      </w:r>
      <w:r>
        <w:rPr>
          <w:rFonts w:hint="eastAsia" w:cs="宋体"/>
        </w:rPr>
        <w:t>根据磋商文件规定的供应商资格条件、评定成交的标准等事项，对供应商的响应文件进行评审。资格性审查和符合性审查不符合磋商文件要求的响应文件，按</w:t>
      </w:r>
      <w:r>
        <w:rPr>
          <w:rFonts w:hint="eastAsia" w:cs="宋体"/>
          <w:b/>
          <w:bCs/>
        </w:rPr>
        <w:t>无效文件</w:t>
      </w:r>
      <w:r>
        <w:rPr>
          <w:rFonts w:hint="eastAsia" w:cs="宋体"/>
        </w:rPr>
        <w:t>处理，不进入磋商，并告知有关供应商</w:t>
      </w:r>
      <w:r>
        <w:rPr>
          <w:rFonts w:hint="eastAsia"/>
          <w:lang w:val="zh-CN"/>
        </w:rPr>
        <w:t>。</w:t>
      </w:r>
    </w:p>
    <w:p w14:paraId="69ADA838">
      <w:pPr>
        <w:ind w:firstLine="470" w:firstLineChars="196"/>
        <w:rPr>
          <w:lang w:val="zh-CN"/>
        </w:rPr>
      </w:pPr>
      <w:r>
        <w:rPr>
          <w:rFonts w:hint="eastAsia"/>
        </w:rPr>
        <w:t>2.同品牌检查：</w:t>
      </w:r>
    </w:p>
    <w:p w14:paraId="36290DAF">
      <w:pPr>
        <w:pStyle w:val="31"/>
        <w:ind w:firstLine="480"/>
        <w:rPr>
          <w:lang w:val="zh-CN"/>
        </w:rPr>
      </w:pPr>
      <w:r>
        <w:rPr>
          <w:rFonts w:hint="eastAsia"/>
        </w:rPr>
        <w:t>2.1单一产品采购（或非单一产品采购中的核心产品），提供相同品牌产品且通过资格审查、符合性审查的不同供应商参加同一合同项下磋商的，按一家供应商计算。</w:t>
      </w:r>
    </w:p>
    <w:p w14:paraId="0C49BAAD">
      <w:pPr>
        <w:pStyle w:val="31"/>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14:paraId="7D732C9C">
      <w:pPr>
        <w:pStyle w:val="31"/>
        <w:ind w:firstLine="480"/>
      </w:pPr>
      <w:r>
        <w:rPr>
          <w:rFonts w:hint="eastAsia"/>
        </w:rPr>
        <w:t>2.3有效磋商品牌不足3家的应按</w:t>
      </w:r>
      <w:r>
        <w:rPr>
          <w:rFonts w:hint="eastAsia"/>
          <w:b/>
          <w:bCs/>
        </w:rPr>
        <w:t>废标</w:t>
      </w:r>
      <w:r>
        <w:rPr>
          <w:rFonts w:hint="eastAsia"/>
        </w:rPr>
        <w:t>处理。</w:t>
      </w:r>
    </w:p>
    <w:p w14:paraId="66D144AE">
      <w:pPr>
        <w:tabs>
          <w:tab w:val="left" w:pos="312"/>
        </w:tabs>
        <w:wordWrap w:val="0"/>
        <w:adjustRightInd w:val="0"/>
        <w:snapToGrid w:val="0"/>
        <w:ind w:firstLine="480" w:firstLineChars="200"/>
      </w:pPr>
    </w:p>
    <w:p w14:paraId="1706A978">
      <w:pPr>
        <w:pStyle w:val="4"/>
        <w:numPr>
          <w:ilvl w:val="0"/>
          <w:numId w:val="9"/>
        </w:numPr>
      </w:pPr>
      <w:bookmarkStart w:id="347" w:name="_Toc213429759"/>
      <w:bookmarkStart w:id="348" w:name="_Hlk158124046"/>
      <w:bookmarkStart w:id="349" w:name="_Toc102114946"/>
      <w:bookmarkStart w:id="350" w:name="_Toc102119879"/>
      <w:bookmarkStart w:id="351" w:name="_Toc102057744"/>
      <w:bookmarkStart w:id="352" w:name="_Toc102116048"/>
      <w:bookmarkStart w:id="353" w:name="_Toc102056244"/>
      <w:bookmarkStart w:id="354" w:name="_Toc102116178"/>
      <w:r>
        <w:rPr>
          <w:rFonts w:hint="eastAsia"/>
        </w:rPr>
        <w:t>响应文件澄清</w:t>
      </w:r>
      <w:bookmarkEnd w:id="347"/>
    </w:p>
    <w:p w14:paraId="4A756B21">
      <w:pPr>
        <w:pStyle w:val="31"/>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磋商</w:t>
      </w:r>
      <w:r>
        <w:t>小组</w:t>
      </w:r>
      <w:r>
        <w:rPr>
          <w:rFonts w:hint="eastAsia"/>
        </w:rPr>
        <w:t>可以以书面的形式</w:t>
      </w:r>
      <w:r>
        <w:t>要求供应商</w:t>
      </w:r>
      <w:r>
        <w:rPr>
          <w:rFonts w:hint="eastAsia"/>
        </w:rPr>
        <w:t>作</w:t>
      </w:r>
      <w:r>
        <w:t>出必要的澄清、说明或者补正。</w:t>
      </w:r>
    </w:p>
    <w:p w14:paraId="34C21688">
      <w:pPr>
        <w:pStyle w:val="31"/>
        <w:ind w:firstLine="480"/>
      </w:pPr>
      <w:r>
        <w:rPr>
          <w:rFonts w:hint="eastAsia"/>
        </w:rPr>
        <w:t>2</w:t>
      </w:r>
      <w:r>
        <w:t>.</w:t>
      </w:r>
      <w:r>
        <w:rPr>
          <w:rFonts w:hint="eastAsia"/>
        </w:rPr>
        <w:t>供应商应按照磋商小组要求在规定时间内作出澄清、说明或者补正，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6F5885C4">
      <w:pPr>
        <w:pStyle w:val="31"/>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应当以书面的方式加盖印章后提交。</w:t>
      </w:r>
    </w:p>
    <w:bookmarkEnd w:id="348"/>
    <w:p w14:paraId="3B8A52F8">
      <w:pPr>
        <w:pStyle w:val="4"/>
        <w:numPr>
          <w:ilvl w:val="0"/>
          <w:numId w:val="9"/>
        </w:numPr>
      </w:pPr>
      <w:bookmarkStart w:id="355" w:name="_Toc213429760"/>
      <w:r>
        <w:rPr>
          <w:rFonts w:hint="eastAsia"/>
        </w:rPr>
        <w:t>磋商程序</w:t>
      </w:r>
      <w:bookmarkEnd w:id="355"/>
    </w:p>
    <w:p w14:paraId="427B23D4">
      <w:pPr>
        <w:pStyle w:val="31"/>
        <w:ind w:firstLine="480"/>
      </w:pPr>
      <w:r>
        <w:rPr>
          <w:rFonts w:hint="eastAsia"/>
        </w:rPr>
        <w:t>磋商小组应当依据磋商文件规定的程序、评定成交的标准等事项与</w:t>
      </w:r>
      <w:r>
        <w:rPr>
          <w:rFonts w:hint="eastAsia" w:cs="Helvetica"/>
          <w:szCs w:val="24"/>
          <w:lang w:val="zh-CN"/>
        </w:rPr>
        <w:t>实质性</w:t>
      </w:r>
      <w:r>
        <w:rPr>
          <w:rFonts w:hint="eastAsia"/>
        </w:rPr>
        <w:t>响应磋商文件要求的供应商</w:t>
      </w:r>
      <w:r>
        <w:t>进行</w:t>
      </w:r>
      <w:r>
        <w:rPr>
          <w:rFonts w:hint="eastAsia"/>
        </w:rPr>
        <w:t>磋商。</w:t>
      </w:r>
    </w:p>
    <w:p w14:paraId="1422B8AE">
      <w:pPr>
        <w:pStyle w:val="5"/>
        <w:numPr>
          <w:ilvl w:val="0"/>
          <w:numId w:val="10"/>
        </w:numPr>
      </w:pPr>
      <w:r>
        <w:rPr>
          <w:rFonts w:hint="eastAsia"/>
        </w:rPr>
        <w:t>第</w:t>
      </w:r>
      <w:r>
        <w:t>一轮</w:t>
      </w:r>
      <w:r>
        <w:rPr>
          <w:rFonts w:hint="eastAsia"/>
        </w:rPr>
        <w:t>磋商</w:t>
      </w:r>
    </w:p>
    <w:p w14:paraId="01EF91CD">
      <w:pPr>
        <w:pStyle w:val="31"/>
        <w:ind w:firstLine="480"/>
        <w:rPr>
          <w:rFonts w:cs="宋体"/>
          <w:szCs w:val="24"/>
        </w:rPr>
      </w:pPr>
      <w:r>
        <w:rPr>
          <w:rFonts w:hint="eastAsia"/>
          <w:lang w:val="zh-CN"/>
        </w:rPr>
        <w:t>1</w:t>
      </w:r>
      <w:r>
        <w:rPr>
          <w:lang w:val="zh-CN"/>
        </w:rPr>
        <w:t>.1</w:t>
      </w:r>
      <w:r>
        <w:rPr>
          <w:rFonts w:hint="eastAsia"/>
          <w:lang w:val="zh-CN"/>
        </w:rPr>
        <w:t>磋商小组将按照系统随机的顺序决定供应商的磋商顺序，并与单一供应商分别进行磋商</w:t>
      </w:r>
      <w:r>
        <w:rPr>
          <w:rFonts w:hint="eastAsia" w:cs="宋体"/>
          <w:szCs w:val="24"/>
        </w:rPr>
        <w:t>。</w:t>
      </w:r>
    </w:p>
    <w:p w14:paraId="55222062">
      <w:pPr>
        <w:pStyle w:val="31"/>
        <w:ind w:firstLine="480"/>
        <w:rPr>
          <w:rFonts w:cs="宋体"/>
          <w:szCs w:val="24"/>
        </w:rPr>
      </w:pPr>
      <w:r>
        <w:rPr>
          <w:rFonts w:hint="eastAsia" w:cs="宋体"/>
          <w:szCs w:val="24"/>
        </w:rPr>
        <w:t>1</w:t>
      </w:r>
      <w:r>
        <w:rPr>
          <w:rFonts w:cs="宋体"/>
          <w:szCs w:val="24"/>
        </w:rPr>
        <w:t>.2</w:t>
      </w:r>
      <w:r>
        <w:rPr>
          <w:rFonts w:hint="eastAsia" w:cs="宋体"/>
          <w:szCs w:val="24"/>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1C9889B">
      <w:pPr>
        <w:pStyle w:val="31"/>
        <w:ind w:firstLine="480"/>
        <w:rPr>
          <w:rFonts w:cs="宋体"/>
          <w:szCs w:val="24"/>
        </w:rPr>
      </w:pPr>
      <w:r>
        <w:rPr>
          <w:rFonts w:hint="eastAsia" w:cs="宋体"/>
          <w:szCs w:val="24"/>
        </w:rPr>
        <w:t>1</w:t>
      </w:r>
      <w:r>
        <w:rPr>
          <w:rFonts w:cs="宋体"/>
          <w:szCs w:val="24"/>
        </w:rPr>
        <w:t>.3</w:t>
      </w:r>
      <w:r>
        <w:rPr>
          <w:rFonts w:hint="eastAsia" w:cs="宋体"/>
          <w:szCs w:val="24"/>
        </w:rPr>
        <w:t>磋商的过程中，磋商小组可以根据磋商文件和磋商情况实质性变动采购需求中的技术要求和</w:t>
      </w:r>
      <w:r>
        <w:rPr>
          <w:rFonts w:cs="宋体"/>
          <w:szCs w:val="24"/>
        </w:rPr>
        <w:t>商务要求</w:t>
      </w:r>
      <w:r>
        <w:rPr>
          <w:rFonts w:hint="eastAsia" w:cs="宋体"/>
          <w:szCs w:val="24"/>
        </w:rPr>
        <w:t>，但不得变动磋商文件中的其他内容。实质性变动的内容，须经采购人代表确认。</w:t>
      </w:r>
    </w:p>
    <w:p w14:paraId="3CD0F7B5">
      <w:pPr>
        <w:pStyle w:val="31"/>
        <w:ind w:firstLine="480"/>
        <w:rPr>
          <w:rFonts w:cs="宋体"/>
          <w:szCs w:val="24"/>
        </w:rPr>
      </w:pPr>
      <w:r>
        <w:rPr>
          <w:rFonts w:hint="eastAsia" w:cs="宋体"/>
          <w:szCs w:val="24"/>
        </w:rPr>
        <w:t>1</w:t>
      </w:r>
      <w:r>
        <w:rPr>
          <w:rFonts w:cs="宋体"/>
          <w:szCs w:val="24"/>
        </w:rPr>
        <w:t>.4</w:t>
      </w:r>
      <w:r>
        <w:rPr>
          <w:rFonts w:hint="eastAsia" w:cs="宋体"/>
          <w:szCs w:val="24"/>
        </w:rPr>
        <w:t>对磋商文件作出的实质性变动的内容是磋商文件的有效组成部分。磋商小组应将磋商文件的变动情况以书面的方式通知所有参加磋商的供应商。</w:t>
      </w:r>
    </w:p>
    <w:p w14:paraId="695F145D">
      <w:pPr>
        <w:pStyle w:val="31"/>
        <w:ind w:firstLine="480"/>
        <w:rPr>
          <w:rFonts w:cs="宋体"/>
          <w:szCs w:val="24"/>
        </w:rPr>
      </w:pPr>
      <w:r>
        <w:rPr>
          <w:rFonts w:hint="eastAsia" w:cs="宋体"/>
          <w:szCs w:val="24"/>
        </w:rPr>
        <w:t>1</w:t>
      </w:r>
      <w:r>
        <w:rPr>
          <w:rFonts w:cs="宋体"/>
          <w:szCs w:val="24"/>
        </w:rPr>
        <w:t>.5</w:t>
      </w:r>
      <w:r>
        <w:rPr>
          <w:rFonts w:hint="eastAsia" w:cs="宋体"/>
          <w:szCs w:val="24"/>
        </w:rPr>
        <w:t>供应商应当根据磋商文件的变动情况和磋商小组的要求，在规定的时间内对原响应文件内容进行修正，并将修正文件以</w:t>
      </w:r>
      <w:r>
        <w:rPr>
          <w:rFonts w:cs="宋体"/>
          <w:szCs w:val="24"/>
        </w:rPr>
        <w:t>书面的方式</w:t>
      </w:r>
      <w:r>
        <w:rPr>
          <w:rFonts w:hint="eastAsia" w:cs="宋体"/>
          <w:szCs w:val="24"/>
        </w:rPr>
        <w:t>经授权代表签字（或加盖公章）后提交磋商小组。逾时不提交的，视同退出磋商。</w:t>
      </w:r>
    </w:p>
    <w:p w14:paraId="39466F7D">
      <w:pPr>
        <w:pStyle w:val="31"/>
        <w:ind w:firstLine="480"/>
        <w:rPr>
          <w:rFonts w:cs="宋体"/>
          <w:szCs w:val="24"/>
        </w:rPr>
      </w:pPr>
      <w:r>
        <w:rPr>
          <w:rFonts w:hint="eastAsia" w:cs="宋体"/>
          <w:szCs w:val="24"/>
        </w:rPr>
        <w:t>1</w:t>
      </w:r>
      <w:r>
        <w:rPr>
          <w:rFonts w:cs="宋体"/>
          <w:szCs w:val="24"/>
        </w:rPr>
        <w:t>.6</w:t>
      </w:r>
      <w:r>
        <w:rPr>
          <w:rFonts w:hint="eastAsia" w:cs="宋体"/>
          <w:szCs w:val="24"/>
        </w:rPr>
        <w:t>修正文件与响应文件具有同等法律效力。</w:t>
      </w:r>
    </w:p>
    <w:p w14:paraId="2CABAA45">
      <w:pPr>
        <w:pStyle w:val="5"/>
        <w:numPr>
          <w:ilvl w:val="0"/>
          <w:numId w:val="10"/>
        </w:numPr>
      </w:pPr>
      <w:r>
        <w:rPr>
          <w:rFonts w:hint="eastAsia"/>
        </w:rPr>
        <w:t>多轮磋商</w:t>
      </w:r>
    </w:p>
    <w:p w14:paraId="13779970">
      <w:pPr>
        <w:pStyle w:val="31"/>
        <w:ind w:firstLine="480"/>
      </w:pPr>
      <w:r>
        <w:t>2.1</w:t>
      </w:r>
      <w:r>
        <w:rPr>
          <w:rFonts w:hint="eastAsia"/>
        </w:rPr>
        <w:t>磋商文件中不能详细列明采购标的的技术、服务要求，需经过磋商由供应商提供最终设计方案或解决方案的项目，磋商小组可以根据采购人对采购需求的确认情况，进行多轮磋商，直到采购人代表最终确认采购需求为止。</w:t>
      </w:r>
    </w:p>
    <w:p w14:paraId="6AE59861">
      <w:pPr>
        <w:pStyle w:val="31"/>
        <w:ind w:firstLine="480"/>
        <w:rPr>
          <w:sz w:val="28"/>
        </w:rPr>
      </w:pPr>
      <w:r>
        <w:rPr>
          <w:rFonts w:hint="eastAsia"/>
        </w:rPr>
        <w:t>2</w:t>
      </w:r>
      <w:r>
        <w:t>.3</w:t>
      </w:r>
      <w:r>
        <w:rPr>
          <w:rFonts w:hint="eastAsia"/>
        </w:rPr>
        <w:t>磋商程序同第一轮磋商。</w:t>
      </w:r>
    </w:p>
    <w:p w14:paraId="213237ED">
      <w:pPr>
        <w:pStyle w:val="5"/>
        <w:numPr>
          <w:ilvl w:val="0"/>
          <w:numId w:val="10"/>
        </w:numPr>
      </w:pPr>
      <w:r>
        <w:rPr>
          <w:rFonts w:hint="eastAsia"/>
        </w:rPr>
        <w:t>最后报价</w:t>
      </w:r>
    </w:p>
    <w:p w14:paraId="43B0B4AD">
      <w:pPr>
        <w:pStyle w:val="31"/>
        <w:ind w:firstLine="480"/>
      </w:pPr>
      <w:r>
        <w:rPr>
          <w:rFonts w:hint="eastAsia"/>
        </w:rPr>
        <w:t>3</w:t>
      </w:r>
      <w:r>
        <w:t>.1</w:t>
      </w:r>
      <w:r>
        <w:rPr>
          <w:rFonts w:hint="eastAsia"/>
        </w:rPr>
        <w:t>磋商文件中能够详细列明采购标的的技术、服务要求的，磋商结束后，磋商小组应当要求所有继续参加磋商的供应商，在规定时间内，以书面的方式经授权代表签字（或加盖公章）后提交最后报价，提交最后报价的供应商不得少于3家</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w:t>
      </w:r>
    </w:p>
    <w:p w14:paraId="23375CE6">
      <w:pPr>
        <w:pStyle w:val="31"/>
        <w:ind w:firstLine="480"/>
      </w:pPr>
      <w:r>
        <w:t>3.2</w:t>
      </w:r>
      <w:r>
        <w:rPr>
          <w:rFonts w:hint="eastAsia"/>
        </w:rPr>
        <w:t>磋商文件中不能详细列明采购标的的技术、服务要求，需经过磋商由供应商提供最后设计方案或解决方案的，磋商结束后，磋商小组应当按照少数服从多数的原则投票推荐3家以上供应商的设计方案或者解决方案，并要求其在规定时间内，提交最后报价。</w:t>
      </w:r>
    </w:p>
    <w:p w14:paraId="2EAE2FB0">
      <w:pPr>
        <w:pStyle w:val="31"/>
        <w:ind w:firstLine="480"/>
      </w:pPr>
      <w:r>
        <w:t>3.3</w:t>
      </w:r>
      <w:r>
        <w:rPr>
          <w:rFonts w:hint="eastAsia"/>
        </w:rPr>
        <w:t>最后报价是供应商响应文件的有效组成部分。逾时不提交的，视同退出磋商。</w:t>
      </w:r>
    </w:p>
    <w:p w14:paraId="124B9A24">
      <w:pPr>
        <w:pStyle w:val="31"/>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22FFA55D">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2710E4B2">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rFonts w:cs="宋体"/>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78808788">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3815B3C8">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rFonts w:cs="宋体"/>
          <w:szCs w:val="24"/>
        </w:rPr>
        <w:t>两种</w:t>
      </w:r>
      <w:r>
        <w:rPr>
          <w:szCs w:val="24"/>
          <w:lang w:val="zh-CN"/>
        </w:rPr>
        <w:t>以上不一致的，按照前款规定的顺序修正</w:t>
      </w:r>
      <w:r>
        <w:rPr>
          <w:rFonts w:hint="eastAsia"/>
          <w:szCs w:val="24"/>
          <w:lang w:val="zh-CN"/>
        </w:rPr>
        <w:t>；</w:t>
      </w:r>
    </w:p>
    <w:p w14:paraId="4ABF8C96">
      <w:pPr>
        <w:tabs>
          <w:tab w:val="left" w:pos="993"/>
        </w:tabs>
        <w:wordWrap w:val="0"/>
        <w:adjustRightInd w:val="0"/>
        <w:snapToGrid w:val="0"/>
        <w:ind w:left="849" w:leftChars="118" w:hanging="566" w:hangingChars="236"/>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513410F5">
      <w:pPr>
        <w:pStyle w:val="5"/>
        <w:numPr>
          <w:ilvl w:val="0"/>
          <w:numId w:val="10"/>
        </w:numPr>
      </w:pPr>
      <w:bookmarkStart w:id="356" w:name="_Toc102119880"/>
      <w:bookmarkStart w:id="357" w:name="_Toc102114947"/>
      <w:bookmarkStart w:id="358" w:name="_Toc102056245"/>
      <w:bookmarkStart w:id="359" w:name="_Toc102057745"/>
      <w:bookmarkStart w:id="360" w:name="_Toc102116049"/>
      <w:bookmarkStart w:id="361" w:name="_Toc102116179"/>
      <w:r>
        <w:rPr>
          <w:rFonts w:hint="eastAsia"/>
        </w:rPr>
        <w:t>商务技术评审</w:t>
      </w:r>
    </w:p>
    <w:p w14:paraId="227D7023">
      <w:pPr>
        <w:pStyle w:val="31"/>
        <w:ind w:firstLine="480"/>
        <w:rPr>
          <w:lang w:val="zh-CN"/>
        </w:rPr>
      </w:pPr>
      <w:r>
        <w:rPr>
          <w:rFonts w:hint="eastAsia"/>
          <w:lang w:val="zh-CN"/>
        </w:rPr>
        <w:t>4</w:t>
      </w:r>
      <w:r>
        <w:rPr>
          <w:lang w:val="zh-CN"/>
        </w:rPr>
        <w:t>.1</w:t>
      </w:r>
      <w:r>
        <w:rPr>
          <w:rFonts w:hint="eastAsia"/>
          <w:lang w:val="zh-CN"/>
        </w:rPr>
        <w:t>磋商小组</w:t>
      </w:r>
      <w:r>
        <w:rPr>
          <w:lang w:val="zh-CN"/>
        </w:rPr>
        <w:t>应</w:t>
      </w:r>
      <w:r>
        <w:rPr>
          <w:rFonts w:hint="eastAsia"/>
          <w:lang w:val="zh-CN"/>
        </w:rPr>
        <w:t>对提交最后报价的响应文件进行商务和技术评审，并</w:t>
      </w:r>
      <w:r>
        <w:rPr>
          <w:lang w:val="zh-CN"/>
        </w:rPr>
        <w:t>按照</w:t>
      </w:r>
      <w:r>
        <w:rPr>
          <w:rFonts w:hint="eastAsia"/>
          <w:lang w:val="zh-CN"/>
        </w:rPr>
        <w:t>磋商</w:t>
      </w:r>
      <w:r>
        <w:rPr>
          <w:lang w:val="zh-CN"/>
        </w:rPr>
        <w:t>文件要求</w:t>
      </w:r>
      <w:r>
        <w:rPr>
          <w:rFonts w:hint="eastAsia"/>
          <w:lang w:val="zh-CN"/>
        </w:rPr>
        <w:t>、本章“三、评审标准”中的内容以</w:t>
      </w:r>
      <w:r>
        <w:rPr>
          <w:lang w:val="zh-CN"/>
        </w:rPr>
        <w:t>及磋商文件实</w:t>
      </w:r>
      <w:r>
        <w:rPr>
          <w:rFonts w:hint="eastAsia"/>
          <w:lang w:val="zh-CN"/>
        </w:rPr>
        <w:t>质</w:t>
      </w:r>
      <w:r>
        <w:rPr>
          <w:lang w:val="zh-CN"/>
        </w:rPr>
        <w:t>性变动内容的响应</w:t>
      </w:r>
      <w:r>
        <w:rPr>
          <w:rFonts w:hint="eastAsia"/>
          <w:lang w:val="zh-CN"/>
        </w:rPr>
        <w:t>情况进行综合比较和评价。</w:t>
      </w:r>
    </w:p>
    <w:bookmarkEnd w:id="349"/>
    <w:bookmarkEnd w:id="350"/>
    <w:bookmarkEnd w:id="351"/>
    <w:bookmarkEnd w:id="352"/>
    <w:bookmarkEnd w:id="353"/>
    <w:bookmarkEnd w:id="354"/>
    <w:bookmarkEnd w:id="356"/>
    <w:bookmarkEnd w:id="357"/>
    <w:bookmarkEnd w:id="358"/>
    <w:bookmarkEnd w:id="359"/>
    <w:bookmarkEnd w:id="360"/>
    <w:bookmarkEnd w:id="361"/>
    <w:p w14:paraId="1AA336B5">
      <w:pPr>
        <w:pStyle w:val="5"/>
        <w:numPr>
          <w:ilvl w:val="0"/>
          <w:numId w:val="10"/>
        </w:numPr>
      </w:pPr>
      <w:bookmarkStart w:id="362" w:name="_Toc102114949"/>
      <w:bookmarkStart w:id="363" w:name="_Toc102116051"/>
      <w:bookmarkStart w:id="364" w:name="_Toc102116181"/>
      <w:bookmarkStart w:id="365" w:name="_Toc102119882"/>
      <w:bookmarkStart w:id="366" w:name="_Toc102057747"/>
      <w:bookmarkStart w:id="367" w:name="_Toc102056247"/>
      <w:r>
        <w:rPr>
          <w:rFonts w:hint="eastAsia"/>
        </w:rPr>
        <w:t>报价评</w:t>
      </w:r>
      <w:bookmarkEnd w:id="362"/>
      <w:bookmarkEnd w:id="363"/>
      <w:bookmarkEnd w:id="364"/>
      <w:bookmarkEnd w:id="365"/>
      <w:bookmarkEnd w:id="366"/>
      <w:bookmarkEnd w:id="367"/>
      <w:r>
        <w:rPr>
          <w:rFonts w:hint="eastAsia"/>
        </w:rPr>
        <w:t>审</w:t>
      </w:r>
    </w:p>
    <w:p w14:paraId="31578AC5">
      <w:pPr>
        <w:pStyle w:val="31"/>
        <w:ind w:firstLine="480"/>
        <w:rPr>
          <w:bCs/>
          <w:szCs w:val="21"/>
          <w:lang w:val="zh-CN"/>
        </w:rPr>
      </w:pPr>
      <w:r>
        <w:rPr>
          <w:rFonts w:hint="eastAsia"/>
          <w:lang w:val="zh-CN"/>
        </w:rPr>
        <w:t>5</w:t>
      </w:r>
      <w:r>
        <w:rPr>
          <w:lang w:val="zh-CN"/>
        </w:rPr>
        <w:t>.1</w:t>
      </w:r>
      <w:r>
        <w:rPr>
          <w:rFonts w:hint="eastAsia"/>
          <w:lang w:val="zh-CN"/>
        </w:rPr>
        <w:t>报价合理性说明：磋商</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磋商</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3AD44163">
      <w:pPr>
        <w:pStyle w:val="5"/>
        <w:numPr>
          <w:ilvl w:val="0"/>
          <w:numId w:val="10"/>
        </w:numPr>
      </w:pPr>
      <w:bookmarkStart w:id="368" w:name="_Toc102057749"/>
      <w:bookmarkStart w:id="369" w:name="_Toc102056249"/>
      <w:bookmarkStart w:id="370" w:name="_Toc102116183"/>
      <w:bookmarkStart w:id="371" w:name="_Toc102119884"/>
      <w:bookmarkStart w:id="372" w:name="_Toc102114951"/>
      <w:bookmarkStart w:id="373" w:name="_Toc102116053"/>
      <w:bookmarkStart w:id="374" w:name="_Toc102057750"/>
      <w:bookmarkStart w:id="375" w:name="_Toc102119885"/>
      <w:bookmarkStart w:id="376" w:name="_Toc102114952"/>
      <w:bookmarkStart w:id="377" w:name="_Toc102116054"/>
      <w:bookmarkStart w:id="378" w:name="_Toc102116184"/>
      <w:bookmarkStart w:id="379" w:name="_Toc102056250"/>
      <w:r>
        <w:rPr>
          <w:rFonts w:hint="eastAsia"/>
        </w:rPr>
        <w:t>计分办法</w:t>
      </w:r>
      <w:bookmarkEnd w:id="368"/>
      <w:bookmarkEnd w:id="369"/>
      <w:bookmarkEnd w:id="370"/>
      <w:bookmarkEnd w:id="371"/>
      <w:bookmarkEnd w:id="372"/>
      <w:bookmarkEnd w:id="373"/>
      <w:r>
        <w:rPr>
          <w:rFonts w:hint="eastAsia"/>
        </w:rPr>
        <w:t>及复核</w:t>
      </w:r>
    </w:p>
    <w:p w14:paraId="6DDDA87C">
      <w:pPr>
        <w:pStyle w:val="31"/>
        <w:ind w:firstLine="480"/>
        <w:rPr>
          <w:kern w:val="0"/>
          <w:lang w:val="zh-CN"/>
        </w:rPr>
      </w:pPr>
      <w:r>
        <w:rPr>
          <w:rFonts w:hint="eastAsia"/>
          <w:lang w:val="zh-CN"/>
        </w:rPr>
        <w:t>6</w:t>
      </w:r>
      <w:r>
        <w:rPr>
          <w:lang w:val="zh-CN"/>
        </w:rPr>
        <w:t>.1</w:t>
      </w:r>
      <w:r>
        <w:rPr>
          <w:rFonts w:hint="eastAsia"/>
          <w:lang w:val="zh-CN"/>
        </w:rPr>
        <w:t>评审过程中，各项分值一般精确到小数点后两位，评审得分应当为商务评分、技术评分、报价评分之和。磋商小组各成员应当汇总每个供应商的得分。</w:t>
      </w:r>
    </w:p>
    <w:p w14:paraId="624F2E84">
      <w:pPr>
        <w:pStyle w:val="31"/>
        <w:ind w:firstLine="480"/>
        <w:rPr>
          <w:lang w:val="zh-CN"/>
        </w:rPr>
      </w:pPr>
      <w:r>
        <w:rPr>
          <w:rFonts w:hint="eastAsia"/>
          <w:lang w:val="zh-CN"/>
        </w:rPr>
        <w:t>6</w:t>
      </w:r>
      <w:r>
        <w:rPr>
          <w:lang w:val="zh-CN"/>
        </w:rPr>
        <w:t>.2</w:t>
      </w:r>
      <w:r>
        <w:rPr>
          <w:rFonts w:hint="eastAsia"/>
          <w:lang w:val="zh-CN"/>
        </w:rPr>
        <w:t>评审结果汇总完成后，采购人应当对评审结果进行复核。经复核发现存在以下情形之一的，磋商小组应当当场修改评审结果，并在评审报告中记载：</w:t>
      </w:r>
    </w:p>
    <w:p w14:paraId="57BB3353">
      <w:pPr>
        <w:pStyle w:val="31"/>
        <w:ind w:firstLine="480"/>
        <w:rPr>
          <w:rFonts w:cs="Times New Roman"/>
          <w:szCs w:val="20"/>
          <w:lang w:val="zh-CN"/>
        </w:rPr>
      </w:pPr>
      <w:r>
        <w:rPr>
          <w:rFonts w:hint="eastAsia"/>
          <w:lang w:val="zh-CN"/>
        </w:rPr>
        <w:t xml:space="preserve">（1）分值汇总计算错误的； </w:t>
      </w:r>
    </w:p>
    <w:p w14:paraId="5DD5B295">
      <w:pPr>
        <w:pStyle w:val="31"/>
        <w:ind w:firstLine="480"/>
        <w:rPr>
          <w:lang w:val="zh-CN"/>
        </w:rPr>
      </w:pPr>
      <w:r>
        <w:rPr>
          <w:rFonts w:hint="eastAsia"/>
          <w:lang w:val="zh-CN"/>
        </w:rPr>
        <w:t>（2）分项评分超出评分标准范围的；</w:t>
      </w:r>
    </w:p>
    <w:p w14:paraId="12717147">
      <w:pPr>
        <w:pStyle w:val="31"/>
        <w:ind w:firstLine="480"/>
        <w:rPr>
          <w:lang w:val="zh-CN"/>
        </w:rPr>
      </w:pPr>
      <w:r>
        <w:rPr>
          <w:rFonts w:hint="eastAsia"/>
          <w:lang w:val="zh-CN"/>
        </w:rPr>
        <w:t>（3）</w:t>
      </w:r>
      <w:r>
        <w:rPr>
          <w:rFonts w:hint="eastAsia" w:cs="Helvetica"/>
          <w:szCs w:val="24"/>
          <w:lang w:val="zh-CN"/>
        </w:rPr>
        <w:t>磋商小组</w:t>
      </w:r>
      <w:r>
        <w:rPr>
          <w:rFonts w:hint="eastAsia"/>
          <w:lang w:val="zh-CN"/>
        </w:rPr>
        <w:t>成员对客观评审因素评分不一致的；</w:t>
      </w:r>
    </w:p>
    <w:p w14:paraId="5BAD20E8">
      <w:pPr>
        <w:pStyle w:val="31"/>
        <w:ind w:firstLine="480"/>
        <w:rPr>
          <w:lang w:val="zh-CN"/>
        </w:rPr>
      </w:pPr>
      <w:r>
        <w:rPr>
          <w:rFonts w:hint="eastAsia"/>
          <w:lang w:val="zh-CN"/>
        </w:rPr>
        <w:t>（4）经</w:t>
      </w:r>
      <w:r>
        <w:rPr>
          <w:rFonts w:hint="eastAsia" w:cs="Helvetica"/>
          <w:szCs w:val="24"/>
          <w:lang w:val="zh-CN"/>
        </w:rPr>
        <w:t>磋商小组</w:t>
      </w:r>
      <w:r>
        <w:rPr>
          <w:rFonts w:hint="eastAsia"/>
          <w:lang w:val="zh-CN"/>
        </w:rPr>
        <w:t>认定评分畸高、畸低的。</w:t>
      </w:r>
    </w:p>
    <w:p w14:paraId="1083F11A">
      <w:pPr>
        <w:pStyle w:val="31"/>
        <w:ind w:firstLine="480"/>
        <w:rPr>
          <w:b/>
          <w:lang w:val="zh-CN"/>
        </w:rPr>
      </w:pPr>
      <w:r>
        <w:rPr>
          <w:rFonts w:hint="eastAsia"/>
          <w:lang w:val="zh-CN"/>
        </w:rPr>
        <w:t>6</w:t>
      </w:r>
      <w:r>
        <w:rPr>
          <w:lang w:val="zh-CN"/>
        </w:rPr>
        <w:t>.3</w:t>
      </w:r>
      <w:r>
        <w:rPr>
          <w:rFonts w:hint="eastAsia"/>
          <w:lang w:val="zh-CN"/>
        </w:rPr>
        <w:t>各供应商的最终得分为磋商小组所有成员对各供应商评审得分汇总后的算术平均值。</w:t>
      </w:r>
    </w:p>
    <w:p w14:paraId="1C1FA664">
      <w:pPr>
        <w:pStyle w:val="5"/>
        <w:numPr>
          <w:ilvl w:val="0"/>
          <w:numId w:val="10"/>
        </w:numPr>
      </w:pPr>
      <w:r>
        <w:rPr>
          <w:rFonts w:hint="eastAsia"/>
        </w:rPr>
        <w:t>相同品牌处理原则</w:t>
      </w:r>
    </w:p>
    <w:p w14:paraId="2CE1389D">
      <w:pPr>
        <w:pStyle w:val="31"/>
        <w:ind w:firstLine="480"/>
        <w:rPr>
          <w:strike/>
          <w:lang w:val="zh-CN"/>
        </w:rPr>
      </w:pPr>
      <w:r>
        <w:rPr>
          <w:lang w:val="zh-CN"/>
        </w:rPr>
        <w:t>7.1</w:t>
      </w:r>
      <w:r>
        <w:rPr>
          <w:rFonts w:hint="eastAsia"/>
          <w:lang w:val="zh-CN"/>
        </w:rPr>
        <w:t>单一产品采购（或非单一产品采购中的核心产品），</w:t>
      </w:r>
      <w:r>
        <w:rPr>
          <w:lang w:val="zh-CN"/>
        </w:rPr>
        <w:t>提供相同品牌产品的</w:t>
      </w:r>
      <w:r>
        <w:rPr>
          <w:rFonts w:hint="eastAsia"/>
          <w:lang w:val="zh-CN"/>
        </w:rPr>
        <w:t>且通过</w:t>
      </w:r>
      <w:r>
        <w:rPr>
          <w:rFonts w:hint="eastAsia"/>
          <w:bCs/>
        </w:rPr>
        <w:t>资格性和符合性审查的</w:t>
      </w:r>
      <w:r>
        <w:rPr>
          <w:lang w:val="zh-CN"/>
        </w:rPr>
        <w:t>不同供应商参加同一合同项下磋商的，</w:t>
      </w:r>
      <w:r>
        <w:rPr>
          <w:rFonts w:hint="eastAsia"/>
          <w:lang w:val="zh-CN"/>
        </w:rPr>
        <w:t>按</w:t>
      </w:r>
      <w:r>
        <w:rPr>
          <w:lang w:val="zh-CN"/>
        </w:rPr>
        <w:t>一家供应商计算，</w:t>
      </w:r>
      <w:r>
        <w:rPr>
          <w:rFonts w:hint="eastAsia"/>
          <w:lang w:val="zh-CN"/>
        </w:rPr>
        <w:t>评审</w:t>
      </w:r>
      <w:r>
        <w:rPr>
          <w:lang w:val="zh-CN"/>
        </w:rPr>
        <w:t>后得分</w:t>
      </w:r>
      <w:r>
        <w:rPr>
          <w:rFonts w:hint="eastAsia"/>
          <w:lang w:val="zh-CN"/>
        </w:rPr>
        <w:t>最</w:t>
      </w:r>
      <w:r>
        <w:rPr>
          <w:lang w:val="zh-CN"/>
        </w:rPr>
        <w:t>高的同品牌供应商获得成交</w:t>
      </w:r>
      <w:r>
        <w:rPr>
          <w:rFonts w:hint="eastAsia"/>
          <w:lang w:val="zh-CN"/>
        </w:rPr>
        <w:t>候选</w:t>
      </w:r>
      <w:r>
        <w:rPr>
          <w:lang w:val="zh-CN"/>
        </w:rPr>
        <w:t>供应商</w:t>
      </w:r>
      <w:r>
        <w:rPr>
          <w:rFonts w:hint="eastAsia"/>
          <w:lang w:val="zh-CN"/>
        </w:rPr>
        <w:t>推荐</w:t>
      </w:r>
      <w:r>
        <w:rPr>
          <w:lang w:val="zh-CN"/>
        </w:rPr>
        <w:t>资格，</w:t>
      </w:r>
      <w:r>
        <w:rPr>
          <w:rFonts w:hint="eastAsia"/>
          <w:lang w:val="zh-CN"/>
        </w:rPr>
        <w:t>评审得分</w:t>
      </w:r>
      <w:r>
        <w:rPr>
          <w:lang w:val="zh-CN"/>
        </w:rPr>
        <w:t>相同的</w:t>
      </w:r>
      <w:r>
        <w:rPr>
          <w:rFonts w:hint="eastAsia"/>
          <w:lang w:val="zh-CN"/>
        </w:rPr>
        <w:t>，由采购人确定或者采购人委托磋商小组以投票方式确定一家</w:t>
      </w:r>
      <w:r>
        <w:rPr>
          <w:lang w:val="zh-CN"/>
        </w:rPr>
        <w:t>供应商</w:t>
      </w:r>
      <w:r>
        <w:rPr>
          <w:rFonts w:hint="eastAsia"/>
          <w:lang w:val="zh-CN"/>
        </w:rPr>
        <w:t>获得成交候选供应商推荐资格，其它同品牌供应商不作为成交候选供应商。</w:t>
      </w:r>
    </w:p>
    <w:p w14:paraId="750EAE7F">
      <w:pPr>
        <w:pStyle w:val="31"/>
        <w:ind w:firstLine="480"/>
        <w:rPr>
          <w:lang w:val="zh-CN"/>
        </w:rPr>
      </w:pPr>
      <w:r>
        <w:rPr>
          <w:rFonts w:hint="eastAsia"/>
          <w:lang w:val="zh-CN"/>
        </w:rPr>
        <w:t>7</w:t>
      </w:r>
      <w:r>
        <w:rPr>
          <w:lang w:val="zh-CN"/>
        </w:rPr>
        <w:t>.2</w:t>
      </w:r>
      <w:r>
        <w:rPr>
          <w:rFonts w:hint="eastAsia"/>
          <w:lang w:val="zh-CN"/>
        </w:rPr>
        <w:t>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14:paraId="0CEB828C">
      <w:pPr>
        <w:pStyle w:val="5"/>
        <w:numPr>
          <w:ilvl w:val="0"/>
          <w:numId w:val="10"/>
        </w:numPr>
      </w:pPr>
      <w:r>
        <w:rPr>
          <w:rFonts w:hint="eastAsia"/>
        </w:rPr>
        <w:t>评审报告</w:t>
      </w:r>
      <w:bookmarkEnd w:id="374"/>
      <w:bookmarkEnd w:id="375"/>
      <w:bookmarkEnd w:id="376"/>
      <w:bookmarkEnd w:id="377"/>
      <w:bookmarkEnd w:id="378"/>
      <w:bookmarkEnd w:id="379"/>
    </w:p>
    <w:p w14:paraId="08520DBC">
      <w:pPr>
        <w:pStyle w:val="31"/>
        <w:ind w:firstLine="480"/>
        <w:rPr>
          <w:rFonts w:cs="Helvetica"/>
          <w:szCs w:val="24"/>
          <w:lang w:val="zh-CN"/>
        </w:rPr>
      </w:pPr>
      <w:r>
        <w:rPr>
          <w:rFonts w:hint="eastAsia" w:cs="Helvetica"/>
          <w:szCs w:val="24"/>
          <w:lang w:val="zh-CN"/>
        </w:rPr>
        <w:t>8</w:t>
      </w:r>
      <w:r>
        <w:rPr>
          <w:rFonts w:cs="Helvetica"/>
          <w:szCs w:val="24"/>
          <w:lang w:val="zh-CN"/>
        </w:rPr>
        <w:t>.1</w:t>
      </w:r>
      <w:r>
        <w:rPr>
          <w:rFonts w:hint="eastAsia" w:cs="Helvetica"/>
          <w:szCs w:val="24"/>
          <w:lang w:val="zh-CN"/>
        </w:rPr>
        <w:t>磋商小组</w:t>
      </w:r>
      <w:r>
        <w:rPr>
          <w:rFonts w:hint="eastAsia"/>
        </w:rPr>
        <w:t>从质量和服务均能满足磋商文件实质性要求的供应商中，按照综合得分由高到低的顺序推荐3名</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以上</w:t>
      </w:r>
      <w:r>
        <w:rPr>
          <w:rFonts w:hint="eastAsia" w:cs="Helvetica"/>
          <w:szCs w:val="24"/>
          <w:lang w:val="zh-CN"/>
        </w:rPr>
        <w:t>成交</w:t>
      </w:r>
      <w:r>
        <w:rPr>
          <w:rFonts w:hint="eastAsia"/>
        </w:rPr>
        <w:t>候选供应商。评审得</w:t>
      </w:r>
      <w:r>
        <w:t>分相同的，</w:t>
      </w:r>
      <w:r>
        <w:rPr>
          <w:rFonts w:hint="eastAsia" w:cs="Helvetica"/>
          <w:szCs w:val="24"/>
          <w:lang w:val="zh-CN"/>
        </w:rPr>
        <w:t>磋商小组</w:t>
      </w:r>
      <w:r>
        <w:rPr>
          <w:rFonts w:hint="eastAsia"/>
        </w:rPr>
        <w:t>按照最后报价由低到高的顺序</w:t>
      </w:r>
      <w:r>
        <w:t>推荐</w:t>
      </w:r>
      <w:r>
        <w:rPr>
          <w:rFonts w:hint="eastAsia"/>
        </w:rPr>
        <w:t>；得分相同且最后报价相同的，按技术优劣顺序推荐</w:t>
      </w:r>
      <w:r>
        <w:rPr>
          <w:rFonts w:hint="eastAsia" w:cs="Helvetica"/>
          <w:szCs w:val="24"/>
          <w:lang w:val="zh-CN"/>
        </w:rPr>
        <w:t>。响应文件满足磋商文件全部实质性要求且评审得分</w:t>
      </w:r>
      <w:r>
        <w:rPr>
          <w:rFonts w:cs="Helvetica"/>
          <w:szCs w:val="24"/>
          <w:lang w:val="zh-CN"/>
        </w:rPr>
        <w:t>最高</w:t>
      </w:r>
      <w:r>
        <w:rPr>
          <w:rFonts w:hint="eastAsia" w:cs="Helvetica"/>
          <w:szCs w:val="24"/>
          <w:lang w:val="zh-CN"/>
        </w:rPr>
        <w:t>的供应商为排名第一的成交候选供应商。</w:t>
      </w:r>
    </w:p>
    <w:p w14:paraId="3763EE86">
      <w:pPr>
        <w:pStyle w:val="31"/>
        <w:ind w:firstLine="480"/>
        <w:rPr>
          <w:rFonts w:cs="Helvetica"/>
          <w:szCs w:val="24"/>
          <w:lang w:val="zh-CN"/>
        </w:rPr>
      </w:pPr>
      <w:r>
        <w:rPr>
          <w:rFonts w:hint="eastAsia"/>
        </w:rPr>
        <w:t>8</w:t>
      </w:r>
      <w:r>
        <w:t>.2</w:t>
      </w:r>
      <w:r>
        <w:rPr>
          <w:rFonts w:hint="eastAsia"/>
        </w:rPr>
        <w:t>磋商小组依据评审结果，按评审得分</w:t>
      </w:r>
      <w:r>
        <w:t>由</w:t>
      </w:r>
      <w:r>
        <w:rPr>
          <w:rFonts w:hint="eastAsia"/>
        </w:rPr>
        <w:t>高至</w:t>
      </w:r>
      <w:r>
        <w:t>低</w:t>
      </w:r>
      <w:r>
        <w:rPr>
          <w:rFonts w:hint="eastAsia"/>
        </w:rPr>
        <w:t>的顺序向采购人推荐</w:t>
      </w:r>
      <w:r>
        <w:t>3家</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2家）以上成交候选供应商名单，并形成评审报告。</w:t>
      </w:r>
    </w:p>
    <w:p w14:paraId="3F8D47EB">
      <w:pPr>
        <w:pStyle w:val="31"/>
        <w:ind w:firstLine="480"/>
        <w:rPr>
          <w:rFonts w:cs="Helvetica"/>
          <w:szCs w:val="24"/>
          <w:lang w:val="zh-CN"/>
        </w:rPr>
      </w:pPr>
      <w:r>
        <w:rPr>
          <w:rFonts w:hint="eastAsia" w:cs="Helvetica"/>
          <w:szCs w:val="24"/>
          <w:lang w:val="zh-CN"/>
        </w:rPr>
        <w:t>8</w:t>
      </w:r>
      <w:r>
        <w:rPr>
          <w:rFonts w:cs="Helvetica"/>
          <w:szCs w:val="24"/>
          <w:lang w:val="zh-CN"/>
        </w:rPr>
        <w:t>.3</w:t>
      </w:r>
      <w:r>
        <w:rPr>
          <w:rFonts w:hint="eastAsia" w:cs="Helvetica"/>
          <w:szCs w:val="24"/>
          <w:lang w:val="zh-CN"/>
        </w:rPr>
        <w:t>磋商小组应当在评审报告上签名，对自己的评审意见承担法律责任。对需要共同认定的事项存在争议的，应当按照少数服从多数的原则作出结论。持不同意见的磋商小组成员应当在评审报告上签署不同意见，并说明理由，否则视为同意评审报告。</w:t>
      </w:r>
    </w:p>
    <w:p w14:paraId="3F10A022">
      <w:pPr>
        <w:pStyle w:val="5"/>
        <w:numPr>
          <w:ilvl w:val="0"/>
          <w:numId w:val="10"/>
        </w:numPr>
      </w:pPr>
      <w:bookmarkStart w:id="380" w:name="_Toc102114919"/>
      <w:bookmarkStart w:id="381" w:name="_Toc102057717"/>
      <w:bookmarkStart w:id="382" w:name="_Toc102116151"/>
      <w:bookmarkStart w:id="383" w:name="_Toc102056217"/>
      <w:bookmarkStart w:id="384" w:name="_Toc102116021"/>
      <w:bookmarkStart w:id="385" w:name="_Toc102119852"/>
      <w:r>
        <w:rPr>
          <w:rFonts w:hint="eastAsia"/>
        </w:rPr>
        <w:t>应予终止采购活动</w:t>
      </w:r>
      <w:r>
        <w:t>的</w:t>
      </w:r>
      <w:r>
        <w:rPr>
          <w:rFonts w:hint="eastAsia"/>
        </w:rPr>
        <w:t>情形</w:t>
      </w:r>
      <w:bookmarkEnd w:id="380"/>
      <w:bookmarkEnd w:id="381"/>
      <w:bookmarkEnd w:id="382"/>
      <w:bookmarkEnd w:id="383"/>
      <w:bookmarkEnd w:id="384"/>
      <w:bookmarkEnd w:id="385"/>
    </w:p>
    <w:p w14:paraId="6FFD38E5">
      <w:pPr>
        <w:pStyle w:val="31"/>
        <w:ind w:firstLine="480"/>
        <w:rPr>
          <w:lang w:val="zh-CN"/>
        </w:rPr>
      </w:pPr>
      <w:r>
        <w:rPr>
          <w:rFonts w:hint="eastAsia"/>
          <w:lang w:val="zh-CN"/>
        </w:rPr>
        <w:t>9</w:t>
      </w:r>
      <w:r>
        <w:rPr>
          <w:lang w:val="zh-CN"/>
        </w:rPr>
        <w:t>.1</w:t>
      </w:r>
      <w:r>
        <w:rPr>
          <w:rFonts w:hint="eastAsia"/>
          <w:lang w:val="zh-CN"/>
        </w:rPr>
        <w:t>在竞争性磋商采购过程中，出现下列情形之一的，应当终止</w:t>
      </w:r>
      <w:r>
        <w:rPr>
          <w:lang w:val="zh-CN"/>
        </w:rPr>
        <w:t>采购</w:t>
      </w:r>
      <w:r>
        <w:rPr>
          <w:rFonts w:hint="eastAsia"/>
          <w:lang w:val="zh-CN"/>
        </w:rPr>
        <w:t>活动：</w:t>
      </w:r>
    </w:p>
    <w:p w14:paraId="27933FCE">
      <w:pPr>
        <w:pStyle w:val="31"/>
        <w:ind w:firstLine="480"/>
      </w:pPr>
      <w:r>
        <w:rPr>
          <w:rFonts w:hint="eastAsia"/>
        </w:rPr>
        <w:t>（1）因情况变化，不再符合规定的竞争性磋商采购方式适用情形的；</w:t>
      </w:r>
    </w:p>
    <w:p w14:paraId="6AB0A119">
      <w:pPr>
        <w:pStyle w:val="31"/>
        <w:ind w:firstLine="480"/>
      </w:pPr>
      <w:r>
        <w:rPr>
          <w:rFonts w:hint="eastAsia"/>
        </w:rPr>
        <w:t>（2）出现影响采购公正的违法、违规行为的；</w:t>
      </w:r>
    </w:p>
    <w:p w14:paraId="6F51A983">
      <w:pPr>
        <w:pStyle w:val="31"/>
        <w:ind w:firstLine="480"/>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p w14:paraId="7163152D">
      <w:pPr>
        <w:pStyle w:val="31"/>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145C159B">
      <w:pPr>
        <w:pStyle w:val="5"/>
        <w:numPr>
          <w:ilvl w:val="0"/>
          <w:numId w:val="10"/>
        </w:numPr>
      </w:pPr>
      <w:bookmarkStart w:id="386" w:name="_Toc102114920"/>
      <w:bookmarkStart w:id="387" w:name="_Toc102056218"/>
      <w:bookmarkStart w:id="388" w:name="_Toc102116022"/>
      <w:bookmarkStart w:id="389" w:name="_Toc102116152"/>
      <w:bookmarkStart w:id="390" w:name="_Toc102057718"/>
      <w:bookmarkStart w:id="391" w:name="_Toc102119853"/>
      <w:r>
        <w:rPr>
          <w:rFonts w:hint="eastAsia"/>
        </w:rPr>
        <w:t>停止评审的情形</w:t>
      </w:r>
      <w:bookmarkEnd w:id="386"/>
      <w:bookmarkEnd w:id="387"/>
      <w:bookmarkEnd w:id="388"/>
      <w:bookmarkEnd w:id="389"/>
      <w:bookmarkEnd w:id="390"/>
      <w:bookmarkEnd w:id="391"/>
    </w:p>
    <w:p w14:paraId="4FE50112">
      <w:pPr>
        <w:pStyle w:val="31"/>
        <w:ind w:firstLine="480"/>
        <w:rPr>
          <w:lang w:val="zh-CN"/>
        </w:rPr>
      </w:pPr>
      <w:r>
        <w:rPr>
          <w:rFonts w:hint="eastAsia"/>
          <w:lang w:val="zh-CN"/>
        </w:rPr>
        <w:t>1</w:t>
      </w:r>
      <w:r>
        <w:rPr>
          <w:lang w:val="zh-CN"/>
        </w:rPr>
        <w:t>0.1</w:t>
      </w:r>
      <w:r>
        <w:rPr>
          <w:rFonts w:hint="eastAsia"/>
          <w:lang w:val="zh-CN"/>
        </w:rPr>
        <w:t>磋商小组发现磋商文件存在歧义、重大缺陷导致评审工作无法进行，或者磋商文件内容违反国家有关强制性规定的，应当停止评审工作，与采购人沟通并作书面记录。采购人确认后，应当修改磋商文件，重新组织采购活动。</w:t>
      </w:r>
    </w:p>
    <w:p w14:paraId="1CE456E1">
      <w:pPr>
        <w:pStyle w:val="3"/>
        <w:numPr>
          <w:ilvl w:val="0"/>
          <w:numId w:val="8"/>
        </w:numPr>
      </w:pPr>
      <w:bookmarkStart w:id="392" w:name="_Toc213429761"/>
      <w:r>
        <w:rPr>
          <w:rFonts w:hint="eastAsia"/>
        </w:rPr>
        <w:t>评审标准</w:t>
      </w:r>
      <w:bookmarkEnd w:id="392"/>
    </w:p>
    <w:p w14:paraId="4D8688DA">
      <w:pPr>
        <w:pStyle w:val="4"/>
        <w:numPr>
          <w:ilvl w:val="0"/>
          <w:numId w:val="11"/>
        </w:numPr>
      </w:pPr>
      <w:bookmarkStart w:id="393" w:name="_Toc213429762"/>
      <w:r>
        <w:rPr>
          <w:rFonts w:hint="eastAsia"/>
        </w:rPr>
        <w:t>资格性审查表</w:t>
      </w:r>
      <w:bookmarkEnd w:id="393"/>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41"/>
        <w:gridCol w:w="4921"/>
      </w:tblGrid>
      <w:tr w14:paraId="6439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BC2199">
            <w:pPr>
              <w:pStyle w:val="42"/>
              <w:jc w:val="center"/>
              <w:rPr>
                <w:b/>
                <w:bCs/>
                <w:sz w:val="24"/>
              </w:rPr>
            </w:pPr>
            <w:bookmarkStart w:id="394" w:name="_Hlk161711060"/>
            <w:bookmarkStart w:id="395" w:name="_Toc156490348"/>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780951">
            <w:pPr>
              <w:pStyle w:val="42"/>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E19E73">
            <w:pPr>
              <w:pStyle w:val="42"/>
              <w:jc w:val="center"/>
              <w:rPr>
                <w:b/>
                <w:bCs/>
              </w:rPr>
            </w:pPr>
            <w:r>
              <w:rPr>
                <w:rFonts w:hint="eastAsia"/>
                <w:b/>
                <w:bCs/>
              </w:rPr>
              <w:t>审查内容</w:t>
            </w:r>
          </w:p>
        </w:tc>
      </w:tr>
      <w:tr w14:paraId="1B20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4B13215F">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CD69B19">
            <w:pPr>
              <w:pStyle w:val="42"/>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11A87473">
            <w:pPr>
              <w:pStyle w:val="42"/>
              <w:jc w:val="both"/>
            </w:pPr>
            <w:r>
              <w:rPr>
                <w:rFonts w:hint="eastAsia"/>
              </w:rPr>
              <w:t>法人或者其他组织的营业执照等证明文件，自然人的身份证明。</w:t>
            </w:r>
          </w:p>
          <w:p w14:paraId="06613B15">
            <w:pPr>
              <w:pStyle w:val="42"/>
              <w:jc w:val="both"/>
            </w:pPr>
            <w:r>
              <w:rPr>
                <w:rFonts w:hint="eastAsia"/>
              </w:rPr>
              <w:t>（1）企业应提供“营业执照”；</w:t>
            </w:r>
          </w:p>
          <w:p w14:paraId="35DA584A">
            <w:pPr>
              <w:pStyle w:val="42"/>
              <w:jc w:val="both"/>
            </w:pPr>
            <w:r>
              <w:rPr>
                <w:rFonts w:hint="eastAsia"/>
              </w:rPr>
              <w:t>（2）事业单位应提供“事业单位法人证书”；</w:t>
            </w:r>
          </w:p>
          <w:p w14:paraId="12C72671">
            <w:pPr>
              <w:pStyle w:val="42"/>
              <w:jc w:val="both"/>
            </w:pPr>
            <w:r>
              <w:rPr>
                <w:rFonts w:hint="eastAsia"/>
              </w:rPr>
              <w:t>（3）非企业专业服务机构应提供执业许可证等证明文件；</w:t>
            </w:r>
          </w:p>
          <w:p w14:paraId="6A179BA5">
            <w:pPr>
              <w:pStyle w:val="42"/>
              <w:jc w:val="both"/>
            </w:pPr>
            <w:r>
              <w:rPr>
                <w:rFonts w:hint="eastAsia"/>
              </w:rPr>
              <w:t>（4）个体工商户应提供“个体工商户营业执照”；</w:t>
            </w:r>
          </w:p>
          <w:p w14:paraId="2D72B50D">
            <w:pPr>
              <w:pStyle w:val="42"/>
              <w:jc w:val="both"/>
            </w:pPr>
            <w:r>
              <w:rPr>
                <w:rFonts w:hint="eastAsia"/>
              </w:rPr>
              <w:t>（5）自然人应提供自然人身份证明。</w:t>
            </w:r>
          </w:p>
        </w:tc>
      </w:tr>
      <w:tr w14:paraId="5FD2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2A38D6">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95F64F2">
            <w:pPr>
              <w:pStyle w:val="42"/>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73091473">
            <w:pPr>
              <w:pStyle w:val="42"/>
            </w:pPr>
            <w:r>
              <w:rPr>
                <w:rFonts w:hint="eastAsia"/>
              </w:rPr>
              <w:t>由供应商对以下内容提供书面承诺或声明，或提供相应证明材料。</w:t>
            </w:r>
          </w:p>
          <w:p w14:paraId="77F40D77">
            <w:pPr>
              <w:pStyle w:val="42"/>
            </w:pPr>
            <w:r>
              <w:rPr>
                <w:rFonts w:hint="eastAsia"/>
              </w:rPr>
              <w:t>（</w:t>
            </w:r>
            <w:r>
              <w:t>1）供应商是法人的，应具有上一年度（</w:t>
            </w:r>
            <w:r>
              <w:rPr>
                <w:rFonts w:hint="eastAsia"/>
              </w:rPr>
              <w:t>2024</w:t>
            </w:r>
            <w:r>
              <w:t>年度）经审计的财务报告，或其基本开户银行出具的资信证明。其他组织和自然人，没有经审计的财务报告，应具有银行出具的资信证明。</w:t>
            </w:r>
          </w:p>
          <w:p w14:paraId="4611A612">
            <w:pPr>
              <w:pStyle w:val="42"/>
            </w:pPr>
            <w:r>
              <w:rPr>
                <w:rFonts w:hint="eastAsia"/>
              </w:rPr>
              <w:t>（</w:t>
            </w:r>
            <w:r>
              <w:t>2）有专业担保机构对供应商进行资信审查后出具投标担保函的，可以不用具备经审计的财务报告和银行资信证明文件。</w:t>
            </w:r>
          </w:p>
        </w:tc>
      </w:tr>
      <w:tr w14:paraId="6BC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5C8DA8">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402D5C1">
            <w:pPr>
              <w:pStyle w:val="42"/>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79D55BCF">
            <w:pPr>
              <w:pStyle w:val="42"/>
            </w:pPr>
            <w:r>
              <w:rPr>
                <w:rFonts w:hint="eastAsia"/>
              </w:rPr>
              <w:t>由供应商提供书面承诺或声明，或提供相应证明材料。</w:t>
            </w:r>
          </w:p>
        </w:tc>
      </w:tr>
      <w:tr w14:paraId="0364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372B4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D62B96D">
            <w:pPr>
              <w:pStyle w:val="42"/>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14198457">
            <w:pPr>
              <w:pStyle w:val="42"/>
            </w:pPr>
            <w:r>
              <w:rPr>
                <w:rFonts w:hint="eastAsia"/>
              </w:rPr>
              <w:t>由供应商对以下内容提供书面承诺或声明，或提供相应证明材料。</w:t>
            </w:r>
          </w:p>
          <w:p w14:paraId="04D787BA">
            <w:pPr>
              <w:pStyle w:val="42"/>
            </w:pPr>
            <w:r>
              <w:rPr>
                <w:rFonts w:hint="eastAsia"/>
              </w:rPr>
              <w:t>（</w:t>
            </w:r>
            <w:r>
              <w:t>1）供应商依法缴纳税收：本项目公告发布时间前12个月内（至少有1个月）缴纳税收的凭据（完税证、缴款书、印花税票、银行代扣（代缴）转账凭证等均可）；</w:t>
            </w:r>
          </w:p>
          <w:p w14:paraId="7C4BE8BC">
            <w:pPr>
              <w:pStyle w:val="42"/>
            </w:pPr>
            <w:r>
              <w:rPr>
                <w:rFonts w:hint="eastAsia"/>
              </w:rPr>
              <w:t>（</w:t>
            </w:r>
            <w:r>
              <w:t>2）供应商依法缴纳社会保障资金：本项目公告发布时间前12个月内（至少有1个月）缴纳社会保险的凭据（专用收据或社会保险交纳清单）；</w:t>
            </w:r>
          </w:p>
          <w:p w14:paraId="098FC86A">
            <w:pPr>
              <w:pStyle w:val="42"/>
            </w:pPr>
            <w:r>
              <w:rPr>
                <w:rFonts w:hint="eastAsia"/>
              </w:rPr>
              <w:t>（</w:t>
            </w:r>
            <w:r>
              <w:t>3）供应商为其他组织或自然人的，也应满足以上要求；</w:t>
            </w:r>
          </w:p>
          <w:p w14:paraId="027849CF">
            <w:pPr>
              <w:pStyle w:val="42"/>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0BDE60EA">
            <w:pPr>
              <w:pStyle w:val="42"/>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1712B135">
            <w:pPr>
              <w:pStyle w:val="42"/>
            </w:pPr>
            <w:r>
              <w:rPr>
                <w:rFonts w:hint="eastAsia"/>
              </w:rPr>
              <w:t>（</w:t>
            </w:r>
            <w:r>
              <w:t>6）依法免税或不需要缴纳社会保障资金的供应商，具有相应文件证明其依法免税或不需要交纳社会保障资金。</w:t>
            </w:r>
          </w:p>
        </w:tc>
      </w:tr>
      <w:tr w14:paraId="08BC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B7F53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570A76F">
            <w:pPr>
              <w:pStyle w:val="42"/>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787BB768">
            <w:pPr>
              <w:pStyle w:val="42"/>
            </w:pPr>
            <w:r>
              <w:rPr>
                <w:rFonts w:hint="eastAsia"/>
              </w:rPr>
              <w:t>由供应商提供书面承诺或声明，或提供相应证明材料。</w:t>
            </w:r>
          </w:p>
        </w:tc>
      </w:tr>
      <w:tr w14:paraId="565C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ABABED">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22DC15B">
            <w:pPr>
              <w:pStyle w:val="42"/>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5E9623C5">
            <w:pPr>
              <w:pStyle w:val="42"/>
            </w:pPr>
            <w:r>
              <w:rPr>
                <w:rFonts w:hint="eastAsia"/>
              </w:rPr>
              <w:t>由供应商提供书面承诺或声明，或提供相应证明材料。</w:t>
            </w:r>
          </w:p>
        </w:tc>
      </w:tr>
      <w:tr w14:paraId="2779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0C4E198">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C2A7703">
            <w:pPr>
              <w:pStyle w:val="42"/>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7F6C7200">
            <w:pPr>
              <w:pStyle w:val="42"/>
              <w:jc w:val="both"/>
            </w:pPr>
            <w:r>
              <w:rPr>
                <w:rFonts w:hint="eastAsia"/>
              </w:rPr>
              <w:t>由供应商在《响应函》中声明</w:t>
            </w:r>
          </w:p>
        </w:tc>
      </w:tr>
      <w:tr w14:paraId="49FD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6DFEAF9D">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35F5068">
            <w:pPr>
              <w:pStyle w:val="42"/>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E81DE6E">
            <w:pPr>
              <w:pStyle w:val="42"/>
              <w:jc w:val="both"/>
            </w:pPr>
            <w:r>
              <w:rPr>
                <w:rFonts w:hint="eastAsia"/>
              </w:rPr>
              <w:t>由供应商在《响应函》中声明</w:t>
            </w:r>
          </w:p>
        </w:tc>
      </w:tr>
      <w:tr w14:paraId="0F60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DFC1584">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092FBDC">
            <w:pPr>
              <w:pStyle w:val="42"/>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6DAFFE72">
            <w:pPr>
              <w:pStyle w:val="42"/>
              <w:jc w:val="both"/>
            </w:pPr>
            <w:r>
              <w:t>提供“信用中国”网站、“中国政府采购网”网站，未被列入失信被执行人、重大税收违法案件当事人名单，未被列入政府采购严重违法失信行为记录名单的相关截图(提供公告发布之日起至磋商开始前此期间的查询截图)</w:t>
            </w:r>
          </w:p>
        </w:tc>
      </w:tr>
      <w:tr w14:paraId="2797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985295C">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7D5E1C7">
            <w:pPr>
              <w:pStyle w:val="42"/>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0FCAEC9C">
            <w:pPr>
              <w:pStyle w:val="42"/>
              <w:jc w:val="both"/>
            </w:pPr>
            <w:r>
              <w:rPr>
                <w:rFonts w:hint="eastAsia"/>
              </w:rPr>
              <w:t>专门面向中小企业（监狱企业、残疾人福利性单位、联合体各方均为中小企业的联合体、符合中小企业划分标准的个体工商户视同中小企业）；提供中小企业声明函。</w:t>
            </w:r>
          </w:p>
        </w:tc>
      </w:tr>
      <w:tr w14:paraId="1A92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3BCCC04">
            <w:pPr>
              <w:pStyle w:val="42"/>
              <w:numPr>
                <w:ilvl w:val="0"/>
                <w:numId w:val="1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C225742">
            <w:pPr>
              <w:pStyle w:val="42"/>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1D8F4682">
            <w:pPr>
              <w:rPr>
                <w:sz w:val="21"/>
                <w:szCs w:val="21"/>
              </w:rPr>
            </w:pPr>
            <w:r>
              <w:rPr>
                <w:rFonts w:hint="eastAsia"/>
                <w:sz w:val="21"/>
                <w:szCs w:val="21"/>
              </w:rPr>
              <w:t>（1）供应商须具备建设行政主管部门颁发的工程监理综合资质证书或工程监理房屋建筑工程专业乙级及以上资质。</w:t>
            </w:r>
          </w:p>
          <w:p w14:paraId="3A2053EF">
            <w:pPr>
              <w:rPr>
                <w:sz w:val="21"/>
                <w:szCs w:val="21"/>
              </w:rPr>
            </w:pPr>
            <w:r>
              <w:rPr>
                <w:rFonts w:hint="eastAsia"/>
                <w:sz w:val="21"/>
                <w:szCs w:val="21"/>
              </w:rPr>
              <w:t>（2）供应商拟任本工程的总监理工程师应具有房屋建筑专业注册监理工程师注册执业证书，在本单位注册，且已承担总监理工程师工作的在监项目不超过2 项。</w:t>
            </w:r>
          </w:p>
          <w:p w14:paraId="6FE71298">
            <w:pPr>
              <w:rPr>
                <w:sz w:val="21"/>
                <w:szCs w:val="21"/>
              </w:rPr>
            </w:pPr>
            <w:r>
              <w:rPr>
                <w:rFonts w:hint="eastAsia"/>
                <w:sz w:val="21"/>
                <w:szCs w:val="21"/>
              </w:rPr>
              <w:t>（3）本项目不允许联合体投标。</w:t>
            </w:r>
          </w:p>
        </w:tc>
      </w:tr>
      <w:bookmarkEnd w:id="394"/>
    </w:tbl>
    <w:p w14:paraId="1A86CEC7">
      <w:pPr>
        <w:rPr>
          <w:b/>
          <w:bCs/>
        </w:rPr>
      </w:pPr>
      <w:r>
        <w:rPr>
          <w:rFonts w:hint="eastAsia"/>
          <w:b/>
          <w:bCs/>
        </w:rPr>
        <w:t>备注：</w:t>
      </w:r>
    </w:p>
    <w:p w14:paraId="3043B0A4">
      <w:pPr>
        <w:pStyle w:val="35"/>
        <w:numPr>
          <w:ilvl w:val="0"/>
          <w:numId w:val="13"/>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481089EA">
      <w:pPr>
        <w:pStyle w:val="35"/>
        <w:numPr>
          <w:ilvl w:val="0"/>
          <w:numId w:val="13"/>
        </w:numPr>
        <w:ind w:firstLineChars="0"/>
      </w:pPr>
      <w:r>
        <w:rPr>
          <w:rFonts w:hint="eastAsia"/>
          <w:lang w:val="zh-CN"/>
        </w:rPr>
        <w:t>信用信息核</w:t>
      </w:r>
      <w:r>
        <w:rPr>
          <w:rFonts w:hint="eastAsia"/>
        </w:rPr>
        <w:t>查</w:t>
      </w:r>
    </w:p>
    <w:p w14:paraId="0F7AD70D">
      <w:pPr>
        <w:pStyle w:val="31"/>
        <w:ind w:firstLine="480"/>
      </w:pPr>
      <w:r>
        <w:rPr>
          <w:rFonts w:hint="eastAsia"/>
        </w:rPr>
        <w:t>2.1资格审查当日应当核查供应商信用记录，供应商被列入失信被执行人、重大税收违法案件当事人名单、政府采购严重违法失信行为记录名单的，采购人拒绝其参与政府采购活动。</w:t>
      </w:r>
    </w:p>
    <w:p w14:paraId="1F4E890A">
      <w:pPr>
        <w:pStyle w:val="31"/>
        <w:ind w:firstLine="480"/>
      </w:pPr>
      <w:r>
        <w:rPr>
          <w:rFonts w:hint="eastAsia"/>
        </w:rPr>
        <w:t>2.2以联合体形式参与磋商的，应当核查联合体所有成员和信用记录，联合体成员存在不良信用记录的，视同联合体存在不良信用信息。</w:t>
      </w:r>
    </w:p>
    <w:p w14:paraId="45A6DEA9">
      <w:pPr>
        <w:pStyle w:val="35"/>
        <w:numPr>
          <w:ilvl w:val="0"/>
          <w:numId w:val="13"/>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6D9F4EF2">
      <w:pPr>
        <w:pStyle w:val="4"/>
        <w:numPr>
          <w:ilvl w:val="0"/>
          <w:numId w:val="11"/>
        </w:numPr>
      </w:pPr>
      <w:bookmarkStart w:id="396" w:name="_Toc213429763"/>
      <w:r>
        <w:rPr>
          <w:rFonts w:hint="eastAsia"/>
        </w:rPr>
        <w:t>符合性审查表</w:t>
      </w:r>
      <w:bookmarkEnd w:id="395"/>
      <w:bookmarkEnd w:id="396"/>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946"/>
        <w:gridCol w:w="5767"/>
      </w:tblGrid>
      <w:tr w14:paraId="34A7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8" w:type="pct"/>
            <w:shd w:val="clear" w:color="auto" w:fill="D8D8D8" w:themeFill="background1" w:themeFillShade="D9"/>
            <w:vAlign w:val="center"/>
          </w:tcPr>
          <w:p w14:paraId="1F8BA3FD">
            <w:pPr>
              <w:pStyle w:val="42"/>
              <w:jc w:val="center"/>
              <w:rPr>
                <w:b/>
                <w:bCs/>
                <w:lang w:val="zh-CN"/>
              </w:rPr>
            </w:pPr>
            <w:r>
              <w:rPr>
                <w:rFonts w:hint="eastAsia"/>
                <w:b/>
                <w:bCs/>
                <w:lang w:val="zh-CN"/>
              </w:rPr>
              <w:t>序号</w:t>
            </w:r>
          </w:p>
        </w:tc>
        <w:tc>
          <w:tcPr>
            <w:tcW w:w="1141" w:type="pct"/>
            <w:shd w:val="clear" w:color="auto" w:fill="D8D8D8" w:themeFill="background1" w:themeFillShade="D9"/>
            <w:vAlign w:val="center"/>
          </w:tcPr>
          <w:p w14:paraId="1EF508E1">
            <w:pPr>
              <w:pStyle w:val="42"/>
              <w:jc w:val="center"/>
              <w:rPr>
                <w:b/>
                <w:bCs/>
                <w:lang w:val="zh-CN"/>
              </w:rPr>
            </w:pPr>
            <w:r>
              <w:rPr>
                <w:rFonts w:hint="eastAsia"/>
                <w:b/>
                <w:bCs/>
                <w:lang w:val="zh-CN"/>
              </w:rPr>
              <w:t>审查项名称</w:t>
            </w:r>
          </w:p>
        </w:tc>
        <w:tc>
          <w:tcPr>
            <w:tcW w:w="3381" w:type="pct"/>
            <w:shd w:val="clear" w:color="auto" w:fill="D8D8D8" w:themeFill="background1" w:themeFillShade="D9"/>
            <w:vAlign w:val="center"/>
          </w:tcPr>
          <w:p w14:paraId="0F2E93BE">
            <w:pPr>
              <w:pStyle w:val="42"/>
              <w:jc w:val="center"/>
              <w:rPr>
                <w:b/>
                <w:bCs/>
                <w:lang w:val="zh-CN"/>
              </w:rPr>
            </w:pPr>
            <w:r>
              <w:rPr>
                <w:rFonts w:hint="eastAsia"/>
                <w:b/>
                <w:bCs/>
                <w:lang w:val="zh-CN"/>
              </w:rPr>
              <w:t>审查内容</w:t>
            </w:r>
          </w:p>
        </w:tc>
      </w:tr>
      <w:tr w14:paraId="5F55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7AA13DEA">
            <w:pPr>
              <w:pStyle w:val="42"/>
              <w:numPr>
                <w:ilvl w:val="0"/>
                <w:numId w:val="14"/>
              </w:numPr>
              <w:jc w:val="center"/>
              <w:rPr>
                <w:sz w:val="20"/>
                <w:lang w:val="zh-CN"/>
              </w:rPr>
            </w:pPr>
          </w:p>
        </w:tc>
        <w:tc>
          <w:tcPr>
            <w:tcW w:w="1141" w:type="pct"/>
            <w:vAlign w:val="center"/>
          </w:tcPr>
          <w:p w14:paraId="28143EEF">
            <w:pPr>
              <w:pStyle w:val="42"/>
              <w:rPr>
                <w:lang w:val="zh-CN"/>
              </w:rPr>
            </w:pPr>
            <w:r>
              <w:rPr>
                <w:rFonts w:hint="eastAsia"/>
                <w:lang w:val="zh-CN"/>
              </w:rPr>
              <w:t>磋商报价</w:t>
            </w:r>
          </w:p>
        </w:tc>
        <w:tc>
          <w:tcPr>
            <w:tcW w:w="3381" w:type="pct"/>
            <w:shd w:val="clear" w:color="auto" w:fill="auto"/>
            <w:vAlign w:val="center"/>
          </w:tcPr>
          <w:p w14:paraId="340AAAB4">
            <w:pPr>
              <w:pStyle w:val="42"/>
              <w:numPr>
                <w:ilvl w:val="0"/>
                <w:numId w:val="15"/>
              </w:numPr>
              <w:rPr>
                <w:lang w:val="zh-CN"/>
              </w:rPr>
            </w:pPr>
            <w:r>
              <w:rPr>
                <w:rFonts w:hint="eastAsia"/>
                <w:lang w:val="zh-CN"/>
              </w:rPr>
              <w:t>总报价不超过项目（分包）预算金额或最高限价；</w:t>
            </w:r>
          </w:p>
          <w:p w14:paraId="36F83157">
            <w:pPr>
              <w:pStyle w:val="42"/>
              <w:numPr>
                <w:ilvl w:val="0"/>
                <w:numId w:val="15"/>
              </w:numPr>
              <w:rPr>
                <w:lang w:val="zh-CN"/>
              </w:rPr>
            </w:pPr>
            <w:r>
              <w:rPr>
                <w:rFonts w:hint="eastAsia"/>
              </w:rPr>
              <w:t>报价不存在缺项、漏项。</w:t>
            </w:r>
          </w:p>
        </w:tc>
      </w:tr>
      <w:tr w14:paraId="2380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28B31E28">
            <w:pPr>
              <w:pStyle w:val="42"/>
              <w:numPr>
                <w:ilvl w:val="0"/>
                <w:numId w:val="14"/>
              </w:numPr>
              <w:jc w:val="center"/>
              <w:rPr>
                <w:sz w:val="20"/>
                <w:lang w:val="zh-CN"/>
              </w:rPr>
            </w:pPr>
          </w:p>
        </w:tc>
        <w:tc>
          <w:tcPr>
            <w:tcW w:w="1141" w:type="pct"/>
            <w:vAlign w:val="center"/>
          </w:tcPr>
          <w:p w14:paraId="6373F102">
            <w:pPr>
              <w:pStyle w:val="42"/>
              <w:rPr>
                <w:lang w:val="zh-CN"/>
              </w:rPr>
            </w:pPr>
            <w:r>
              <w:rPr>
                <w:rFonts w:hint="eastAsia"/>
                <w:lang w:val="zh-CN"/>
              </w:rPr>
              <w:t>响应文件编制</w:t>
            </w:r>
          </w:p>
        </w:tc>
        <w:tc>
          <w:tcPr>
            <w:tcW w:w="3381" w:type="pct"/>
            <w:shd w:val="clear" w:color="auto" w:fill="auto"/>
            <w:vAlign w:val="center"/>
          </w:tcPr>
          <w:p w14:paraId="778C5122">
            <w:pPr>
              <w:pStyle w:val="42"/>
            </w:pPr>
            <w:r>
              <w:rPr>
                <w:rFonts w:hint="eastAsia"/>
                <w:lang w:val="zh-CN"/>
              </w:rPr>
              <w:t>（1）按照</w:t>
            </w:r>
            <w:r>
              <w:rPr>
                <w:rFonts w:hint="eastAsia"/>
              </w:rPr>
              <w:t>竞争性磋商文件要求提供</w:t>
            </w:r>
            <w:r>
              <w:rPr>
                <w:rFonts w:hint="eastAsia"/>
                <w:lang w:val="zh-CN"/>
              </w:rPr>
              <w:t>《</w:t>
            </w:r>
            <w:r>
              <w:rPr>
                <w:rFonts w:hint="eastAsia"/>
              </w:rPr>
              <w:t>磋商书》、《磋商报价明细表》；</w:t>
            </w:r>
          </w:p>
          <w:p w14:paraId="4CD60CD0">
            <w:pPr>
              <w:pStyle w:val="42"/>
            </w:pPr>
            <w:r>
              <w:rPr>
                <w:rFonts w:hint="eastAsia"/>
              </w:rPr>
              <w:t>（2）不存在两个或两个以上磋商方案；</w:t>
            </w:r>
          </w:p>
          <w:p w14:paraId="61C56A51">
            <w:pPr>
              <w:pStyle w:val="42"/>
              <w:rPr>
                <w:sz w:val="20"/>
                <w:szCs w:val="20"/>
                <w:lang w:val="zh-CN"/>
              </w:rPr>
            </w:pPr>
            <w:r>
              <w:rPr>
                <w:rFonts w:hint="eastAsia"/>
              </w:rPr>
              <w:t>（3）未按磋商文件要求盖章或签字（签章）。</w:t>
            </w:r>
          </w:p>
        </w:tc>
      </w:tr>
      <w:tr w14:paraId="37AB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49F199C">
            <w:pPr>
              <w:pStyle w:val="42"/>
              <w:numPr>
                <w:ilvl w:val="0"/>
                <w:numId w:val="14"/>
              </w:numPr>
              <w:jc w:val="center"/>
              <w:rPr>
                <w:sz w:val="20"/>
                <w:lang w:val="zh-CN"/>
              </w:rPr>
            </w:pPr>
          </w:p>
        </w:tc>
        <w:tc>
          <w:tcPr>
            <w:tcW w:w="1141" w:type="pct"/>
            <w:vAlign w:val="center"/>
          </w:tcPr>
          <w:p w14:paraId="3618B286">
            <w:pPr>
              <w:pStyle w:val="42"/>
              <w:rPr>
                <w:lang w:val="zh-CN"/>
              </w:rPr>
            </w:pPr>
            <w:r>
              <w:rPr>
                <w:rFonts w:hint="eastAsia"/>
                <w:lang w:val="zh-CN"/>
              </w:rPr>
              <w:t>其他实质性要求</w:t>
            </w:r>
          </w:p>
        </w:tc>
        <w:tc>
          <w:tcPr>
            <w:tcW w:w="3381" w:type="pct"/>
            <w:shd w:val="clear" w:color="auto" w:fill="auto"/>
            <w:vAlign w:val="center"/>
          </w:tcPr>
          <w:p w14:paraId="6DB6547F">
            <w:pPr>
              <w:pStyle w:val="42"/>
            </w:pPr>
            <w:r>
              <w:rPr>
                <w:rFonts w:hint="eastAsia"/>
              </w:rPr>
              <w:t>（1）工期（服务期限）、质保期符合竞争性磋商文件要求；</w:t>
            </w:r>
          </w:p>
          <w:p w14:paraId="7F5B104A">
            <w:pPr>
              <w:pStyle w:val="42"/>
            </w:pPr>
            <w:r>
              <w:rPr>
                <w:rFonts w:hint="eastAsia"/>
              </w:rPr>
              <w:t>（2）磋商有效期符合竞争性磋商文件要求；</w:t>
            </w:r>
          </w:p>
          <w:p w14:paraId="7E216283">
            <w:pPr>
              <w:pStyle w:val="42"/>
            </w:pPr>
            <w:r>
              <w:rPr>
                <w:rFonts w:hint="eastAsia"/>
              </w:rPr>
              <w:t>（3）不存在采购人不能接受的附加条件。</w:t>
            </w:r>
          </w:p>
        </w:tc>
      </w:tr>
      <w:tr w14:paraId="56E6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CADDC76">
            <w:pPr>
              <w:pStyle w:val="42"/>
              <w:numPr>
                <w:ilvl w:val="0"/>
                <w:numId w:val="14"/>
              </w:numPr>
              <w:jc w:val="center"/>
              <w:rPr>
                <w:sz w:val="20"/>
                <w:lang w:val="zh-CN"/>
              </w:rPr>
            </w:pPr>
          </w:p>
        </w:tc>
        <w:tc>
          <w:tcPr>
            <w:tcW w:w="1141" w:type="pct"/>
            <w:vAlign w:val="center"/>
          </w:tcPr>
          <w:p w14:paraId="64FC985D">
            <w:pPr>
              <w:pStyle w:val="42"/>
              <w:rPr>
                <w:rFonts w:cs="宋体"/>
              </w:rPr>
            </w:pPr>
            <w:r>
              <w:rPr>
                <w:rFonts w:hint="eastAsia" w:cs="宋体"/>
              </w:rPr>
              <w:t>围标串标情形</w:t>
            </w:r>
          </w:p>
        </w:tc>
        <w:tc>
          <w:tcPr>
            <w:tcW w:w="3381" w:type="pct"/>
            <w:shd w:val="clear" w:color="auto" w:fill="auto"/>
            <w:vAlign w:val="center"/>
          </w:tcPr>
          <w:p w14:paraId="677DBCDD">
            <w:pPr>
              <w:pStyle w:val="42"/>
              <w:rPr>
                <w:rFonts w:cs="宋体"/>
              </w:rPr>
            </w:pPr>
            <w:r>
              <w:rPr>
                <w:rFonts w:hint="eastAsia" w:cs="宋体"/>
              </w:rPr>
              <w:t>供应商</w:t>
            </w:r>
            <w:r>
              <w:rPr>
                <w:rFonts w:hint="eastAsia" w:cs="宋体"/>
                <w:szCs w:val="21"/>
              </w:rPr>
              <w:t>不存在下列任一情形</w:t>
            </w:r>
            <w:r>
              <w:rPr>
                <w:rFonts w:hint="eastAsia" w:cs="宋体"/>
              </w:rPr>
              <w:t>：</w:t>
            </w:r>
          </w:p>
          <w:p w14:paraId="7CF04C06">
            <w:pPr>
              <w:pStyle w:val="42"/>
              <w:rPr>
                <w:rFonts w:cs="宋体"/>
              </w:rPr>
            </w:pPr>
            <w:r>
              <w:rPr>
                <w:rFonts w:hint="eastAsia" w:cs="宋体"/>
              </w:rPr>
              <w:t>（1）不同供应商的响应文件由同一单位或者个人编制；</w:t>
            </w:r>
          </w:p>
          <w:p w14:paraId="19C52A4B">
            <w:pPr>
              <w:pStyle w:val="42"/>
              <w:rPr>
                <w:rFonts w:cs="宋体"/>
              </w:rPr>
            </w:pPr>
            <w:r>
              <w:rPr>
                <w:rFonts w:hint="eastAsia" w:cs="宋体"/>
              </w:rPr>
              <w:t>（2）不同供应商委托同一单位或者个人办理磋商事宜；</w:t>
            </w:r>
          </w:p>
          <w:p w14:paraId="7A9E3C1C">
            <w:pPr>
              <w:pStyle w:val="42"/>
              <w:rPr>
                <w:rFonts w:cs="宋体"/>
              </w:rPr>
            </w:pPr>
            <w:r>
              <w:rPr>
                <w:rFonts w:hint="eastAsia" w:cs="宋体"/>
              </w:rPr>
              <w:t>（3）不同供应商的响应文件载明的项目管理成员或者联系人员为同一人；</w:t>
            </w:r>
          </w:p>
          <w:p w14:paraId="50EB7BDF">
            <w:pPr>
              <w:pStyle w:val="42"/>
              <w:rPr>
                <w:rFonts w:cs="宋体"/>
              </w:rPr>
            </w:pPr>
            <w:r>
              <w:rPr>
                <w:rFonts w:hint="eastAsia" w:cs="宋体"/>
              </w:rPr>
              <w:t>（4）不同供应商的响应文件异常一致或者报价呈规律性差异；</w:t>
            </w:r>
          </w:p>
          <w:p w14:paraId="065BF0BA">
            <w:pPr>
              <w:pStyle w:val="42"/>
              <w:rPr>
                <w:rFonts w:cs="宋体"/>
              </w:rPr>
            </w:pPr>
            <w:r>
              <w:rPr>
                <w:rFonts w:hint="eastAsia" w:cs="宋体"/>
              </w:rPr>
              <w:t>（5）不同供应商的响应文件相互混装；</w:t>
            </w:r>
          </w:p>
          <w:p w14:paraId="5748A86F">
            <w:pPr>
              <w:pStyle w:val="42"/>
              <w:rPr>
                <w:lang w:val="zh-CN"/>
              </w:rPr>
            </w:pPr>
            <w:r>
              <w:rPr>
                <w:rFonts w:hint="eastAsia" w:cs="宋体"/>
              </w:rPr>
              <w:t>（</w:t>
            </w:r>
            <w:r>
              <w:rPr>
                <w:rFonts w:cs="宋体"/>
              </w:rPr>
              <w:t>6</w:t>
            </w:r>
            <w:r>
              <w:rPr>
                <w:rFonts w:hint="eastAsia" w:cs="宋体"/>
              </w:rPr>
              <w:t>）</w:t>
            </w:r>
            <w:r>
              <w:rPr>
                <w:rFonts w:hint="eastAsia"/>
                <w:lang w:val="zh-CN"/>
              </w:rPr>
              <w:t>不同供应商文件为同一人编制。</w:t>
            </w:r>
          </w:p>
        </w:tc>
      </w:tr>
      <w:tr w14:paraId="2832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748DC605">
            <w:pPr>
              <w:pStyle w:val="42"/>
              <w:numPr>
                <w:ilvl w:val="0"/>
                <w:numId w:val="14"/>
              </w:numPr>
              <w:jc w:val="center"/>
              <w:rPr>
                <w:sz w:val="20"/>
                <w:lang w:val="zh-CN"/>
              </w:rPr>
            </w:pPr>
          </w:p>
        </w:tc>
        <w:tc>
          <w:tcPr>
            <w:tcW w:w="1141" w:type="pct"/>
            <w:vAlign w:val="center"/>
          </w:tcPr>
          <w:p w14:paraId="435DA7D2">
            <w:pPr>
              <w:pStyle w:val="42"/>
              <w:rPr>
                <w:lang w:val="zh-CN"/>
              </w:rPr>
            </w:pPr>
            <w:r>
              <w:rPr>
                <w:lang w:val="zh-CN"/>
              </w:rPr>
              <w:t>其他</w:t>
            </w:r>
            <w:r>
              <w:rPr>
                <w:rFonts w:hint="eastAsia"/>
                <w:lang w:val="zh-CN"/>
              </w:rPr>
              <w:t>无效情形</w:t>
            </w:r>
          </w:p>
        </w:tc>
        <w:tc>
          <w:tcPr>
            <w:tcW w:w="3381" w:type="pct"/>
            <w:shd w:val="clear" w:color="auto" w:fill="auto"/>
            <w:vAlign w:val="center"/>
          </w:tcPr>
          <w:p w14:paraId="34ECF511">
            <w:pPr>
              <w:pStyle w:val="42"/>
              <w:rPr>
                <w:lang w:val="zh-CN"/>
              </w:rPr>
            </w:pPr>
            <w:r>
              <w:rPr>
                <w:rFonts w:hint="eastAsia"/>
                <w:lang w:val="zh-CN"/>
              </w:rPr>
              <w:t>不存在法律、法规和磋商文件规定的其他无效磋商情形。</w:t>
            </w:r>
          </w:p>
        </w:tc>
      </w:tr>
    </w:tbl>
    <w:p w14:paraId="6486CD4D">
      <w:pPr>
        <w:pStyle w:val="4"/>
        <w:numPr>
          <w:ilvl w:val="0"/>
          <w:numId w:val="11"/>
        </w:numPr>
      </w:pPr>
      <w:bookmarkStart w:id="397" w:name="_Toc213429764"/>
      <w:r>
        <w:rPr>
          <w:rFonts w:hint="eastAsia"/>
        </w:rPr>
        <w:t>评分标准</w:t>
      </w:r>
      <w:bookmarkEnd w:id="39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16"/>
        <w:gridCol w:w="812"/>
        <w:gridCol w:w="5250"/>
      </w:tblGrid>
      <w:tr w14:paraId="22C3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3" w:type="pct"/>
            <w:shd w:val="clear" w:color="auto" w:fill="D8D8D8" w:themeFill="background1" w:themeFillShade="D9"/>
            <w:vAlign w:val="center"/>
          </w:tcPr>
          <w:p w14:paraId="1A43F2F7">
            <w:pPr>
              <w:pStyle w:val="42"/>
              <w:jc w:val="center"/>
              <w:rPr>
                <w:b/>
                <w:bCs/>
              </w:rPr>
            </w:pPr>
            <w:r>
              <w:rPr>
                <w:rFonts w:hint="eastAsia"/>
                <w:b/>
                <w:bCs/>
              </w:rPr>
              <w:t>评审项目</w:t>
            </w:r>
          </w:p>
        </w:tc>
        <w:tc>
          <w:tcPr>
            <w:tcW w:w="713" w:type="pct"/>
            <w:shd w:val="clear" w:color="auto" w:fill="D8D8D8" w:themeFill="background1" w:themeFillShade="D9"/>
            <w:vAlign w:val="center"/>
          </w:tcPr>
          <w:p w14:paraId="191C52FC">
            <w:pPr>
              <w:pStyle w:val="42"/>
              <w:jc w:val="center"/>
              <w:rPr>
                <w:b/>
                <w:bCs/>
              </w:rPr>
            </w:pPr>
            <w:r>
              <w:rPr>
                <w:rFonts w:hint="eastAsia"/>
                <w:b/>
                <w:bCs/>
              </w:rPr>
              <w:t>评审分项</w:t>
            </w:r>
          </w:p>
        </w:tc>
        <w:tc>
          <w:tcPr>
            <w:tcW w:w="476" w:type="pct"/>
            <w:shd w:val="clear" w:color="auto" w:fill="D8D8D8" w:themeFill="background1" w:themeFillShade="D9"/>
            <w:vAlign w:val="center"/>
          </w:tcPr>
          <w:p w14:paraId="0DACB8A7">
            <w:pPr>
              <w:pStyle w:val="42"/>
              <w:jc w:val="center"/>
              <w:rPr>
                <w:b/>
                <w:bCs/>
              </w:rPr>
            </w:pPr>
            <w:r>
              <w:rPr>
                <w:rFonts w:hint="eastAsia"/>
                <w:b/>
                <w:bCs/>
              </w:rPr>
              <w:t>分值</w:t>
            </w:r>
          </w:p>
        </w:tc>
        <w:tc>
          <w:tcPr>
            <w:tcW w:w="3078" w:type="pct"/>
            <w:shd w:val="clear" w:color="auto" w:fill="D8D8D8" w:themeFill="background1" w:themeFillShade="D9"/>
            <w:vAlign w:val="center"/>
          </w:tcPr>
          <w:p w14:paraId="38CA5BAD">
            <w:pPr>
              <w:pStyle w:val="42"/>
              <w:jc w:val="center"/>
              <w:rPr>
                <w:b/>
                <w:bCs/>
              </w:rPr>
            </w:pPr>
            <w:r>
              <w:rPr>
                <w:rFonts w:hint="eastAsia"/>
                <w:b/>
                <w:bCs/>
              </w:rPr>
              <w:t>子项目及分值</w:t>
            </w:r>
          </w:p>
        </w:tc>
      </w:tr>
      <w:tr w14:paraId="4FE0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Align w:val="center"/>
          </w:tcPr>
          <w:p w14:paraId="4A6DC203">
            <w:pPr>
              <w:pStyle w:val="42"/>
              <w:jc w:val="center"/>
            </w:pPr>
            <w:r>
              <w:rPr>
                <w:rFonts w:hint="eastAsia"/>
              </w:rPr>
              <w:t>价格部分</w:t>
            </w:r>
          </w:p>
          <w:p w14:paraId="7B95CB4A">
            <w:pPr>
              <w:pStyle w:val="42"/>
              <w:jc w:val="center"/>
            </w:pPr>
            <w:r>
              <w:rPr>
                <w:rFonts w:hint="eastAsia"/>
              </w:rPr>
              <w:t>（10分）</w:t>
            </w:r>
          </w:p>
        </w:tc>
        <w:tc>
          <w:tcPr>
            <w:tcW w:w="713" w:type="pct"/>
            <w:tcBorders>
              <w:bottom w:val="single" w:color="auto" w:sz="4" w:space="0"/>
            </w:tcBorders>
            <w:vAlign w:val="center"/>
          </w:tcPr>
          <w:p w14:paraId="0E48AA3C">
            <w:pPr>
              <w:pStyle w:val="42"/>
              <w:jc w:val="center"/>
            </w:pPr>
            <w:r>
              <w:t>价格</w:t>
            </w:r>
          </w:p>
        </w:tc>
        <w:tc>
          <w:tcPr>
            <w:tcW w:w="476" w:type="pct"/>
            <w:vAlign w:val="center"/>
          </w:tcPr>
          <w:p w14:paraId="7410A7E8">
            <w:pPr>
              <w:pStyle w:val="42"/>
              <w:jc w:val="center"/>
            </w:pPr>
            <w:r>
              <w:rPr>
                <w:rFonts w:hint="eastAsia"/>
              </w:rPr>
              <w:t>10</w:t>
            </w:r>
          </w:p>
        </w:tc>
        <w:tc>
          <w:tcPr>
            <w:tcW w:w="3078" w:type="pct"/>
            <w:vAlign w:val="center"/>
          </w:tcPr>
          <w:p w14:paraId="48152C01">
            <w:pPr>
              <w:pStyle w:val="42"/>
            </w:pPr>
            <w:r>
              <w:rPr>
                <w:rFonts w:hint="eastAsia"/>
              </w:rPr>
              <w:t>满足竞争性磋商文件要求且报价最低的报价为评审基准价，其价格分为满分。其他供应商的价格分统一按照下列公式计算：</w:t>
            </w:r>
          </w:p>
          <w:p w14:paraId="2C7761A0">
            <w:pPr>
              <w:pStyle w:val="42"/>
            </w:pPr>
            <w:r>
              <w:rPr>
                <w:rFonts w:hint="eastAsia"/>
              </w:rPr>
              <w:t>报价得分=（评审基准价／报价)×价格权值×100</w:t>
            </w:r>
          </w:p>
          <w:p w14:paraId="70BB487E">
            <w:pPr>
              <w:pStyle w:val="42"/>
            </w:pPr>
            <w:r>
              <w:rPr>
                <w:rFonts w:hint="eastAsia"/>
              </w:rPr>
              <w:t>价格权值= 10%</w:t>
            </w:r>
          </w:p>
          <w:p w14:paraId="51133E88">
            <w:pPr>
              <w:pStyle w:val="42"/>
            </w:pPr>
            <w:r>
              <w:rPr>
                <w:rFonts w:hint="eastAsia"/>
              </w:rPr>
              <w:t>备注：符合供应商须知中价格扣除规定的，在评审时予以价格扣除，用扣除后的价格参与评审。</w:t>
            </w:r>
          </w:p>
        </w:tc>
      </w:tr>
      <w:tr w14:paraId="1090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restart"/>
            <w:vAlign w:val="center"/>
          </w:tcPr>
          <w:p w14:paraId="5C3FD64F">
            <w:pPr>
              <w:pStyle w:val="42"/>
              <w:jc w:val="center"/>
            </w:pPr>
            <w:r>
              <w:rPr>
                <w:rFonts w:hint="eastAsia"/>
              </w:rPr>
              <w:t>商务部分</w:t>
            </w:r>
          </w:p>
          <w:p w14:paraId="38D26883">
            <w:pPr>
              <w:pStyle w:val="42"/>
              <w:jc w:val="center"/>
            </w:pPr>
            <w:r>
              <w:rPr>
                <w:rFonts w:hint="eastAsia"/>
              </w:rPr>
              <w:t>（30分）</w:t>
            </w:r>
          </w:p>
        </w:tc>
        <w:tc>
          <w:tcPr>
            <w:tcW w:w="713" w:type="pct"/>
            <w:tcBorders>
              <w:top w:val="single" w:color="auto" w:sz="4" w:space="0"/>
            </w:tcBorders>
            <w:vAlign w:val="center"/>
          </w:tcPr>
          <w:p w14:paraId="5311BD3A">
            <w:pPr>
              <w:spacing w:line="259" w:lineRule="auto"/>
              <w:jc w:val="center"/>
              <w:rPr>
                <w:sz w:val="21"/>
                <w:szCs w:val="21"/>
              </w:rPr>
            </w:pPr>
            <w:r>
              <w:rPr>
                <w:rFonts w:hint="eastAsia"/>
                <w:sz w:val="21"/>
                <w:szCs w:val="21"/>
              </w:rPr>
              <w:t>管理体系认证</w:t>
            </w:r>
          </w:p>
        </w:tc>
        <w:tc>
          <w:tcPr>
            <w:tcW w:w="476" w:type="pct"/>
            <w:vAlign w:val="center"/>
          </w:tcPr>
          <w:p w14:paraId="0ED031F1">
            <w:pPr>
              <w:pStyle w:val="42"/>
              <w:jc w:val="center"/>
            </w:pPr>
            <w:r>
              <w:rPr>
                <w:rFonts w:hint="eastAsia"/>
              </w:rPr>
              <w:t>6</w:t>
            </w:r>
          </w:p>
        </w:tc>
        <w:tc>
          <w:tcPr>
            <w:tcW w:w="3078" w:type="pct"/>
            <w:vAlign w:val="center"/>
          </w:tcPr>
          <w:p w14:paraId="11291077">
            <w:pPr>
              <w:spacing w:line="259" w:lineRule="auto"/>
              <w:rPr>
                <w:sz w:val="21"/>
                <w:szCs w:val="21"/>
              </w:rPr>
            </w:pPr>
            <w:r>
              <w:rPr>
                <w:rFonts w:hint="eastAsia"/>
                <w:sz w:val="21"/>
                <w:szCs w:val="21"/>
              </w:rPr>
              <w:t>供应商具有有效的质量管理体系认证、环境管理体系认证、职业健康安全管理体系认证，每个得</w:t>
            </w:r>
            <w:r>
              <w:rPr>
                <w:sz w:val="21"/>
                <w:szCs w:val="21"/>
              </w:rPr>
              <w:t>2 分，最多得 6 分。证明材料：认证证书除证书复印件加盖公章外，还须提供证书在中国认证认可委员会认证认可业务信息统一查询平台(网址http://cx.cnca.cn) 查询结果打印件 ，并加盖</w:t>
            </w:r>
            <w:r>
              <w:rPr>
                <w:rFonts w:hint="eastAsia"/>
                <w:sz w:val="21"/>
                <w:szCs w:val="21"/>
              </w:rPr>
              <w:t>供应商公章。未提供或材料不齐全不给分。</w:t>
            </w:r>
          </w:p>
        </w:tc>
      </w:tr>
      <w:tr w14:paraId="1F19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043F46E9">
            <w:pPr>
              <w:pStyle w:val="42"/>
              <w:jc w:val="center"/>
            </w:pPr>
          </w:p>
        </w:tc>
        <w:tc>
          <w:tcPr>
            <w:tcW w:w="713" w:type="pct"/>
            <w:tcBorders>
              <w:top w:val="single" w:color="auto" w:sz="4" w:space="0"/>
            </w:tcBorders>
            <w:vAlign w:val="center"/>
          </w:tcPr>
          <w:p w14:paraId="0BC9EB46">
            <w:pPr>
              <w:spacing w:line="259" w:lineRule="auto"/>
              <w:jc w:val="center"/>
              <w:rPr>
                <w:sz w:val="21"/>
                <w:szCs w:val="21"/>
              </w:rPr>
            </w:pPr>
            <w:r>
              <w:rPr>
                <w:rFonts w:hint="eastAsia"/>
                <w:sz w:val="21"/>
                <w:szCs w:val="21"/>
              </w:rPr>
              <w:t>总监理工程师</w:t>
            </w:r>
          </w:p>
        </w:tc>
        <w:tc>
          <w:tcPr>
            <w:tcW w:w="476" w:type="pct"/>
            <w:vAlign w:val="center"/>
          </w:tcPr>
          <w:p w14:paraId="3A491B7B">
            <w:pPr>
              <w:pStyle w:val="42"/>
              <w:jc w:val="center"/>
            </w:pPr>
            <w:r>
              <w:rPr>
                <w:rFonts w:hint="eastAsia"/>
              </w:rPr>
              <w:t>3</w:t>
            </w:r>
          </w:p>
        </w:tc>
        <w:tc>
          <w:tcPr>
            <w:tcW w:w="3078" w:type="pct"/>
            <w:vAlign w:val="center"/>
          </w:tcPr>
          <w:p w14:paraId="6F9A1D55">
            <w:pPr>
              <w:spacing w:line="259" w:lineRule="auto"/>
              <w:rPr>
                <w:sz w:val="21"/>
                <w:szCs w:val="21"/>
              </w:rPr>
            </w:pPr>
            <w:r>
              <w:rPr>
                <w:rFonts w:hint="eastAsia"/>
                <w:sz w:val="21"/>
                <w:szCs w:val="21"/>
              </w:rPr>
              <w:t>拟派总监工程师具备高级及</w:t>
            </w:r>
            <w:r>
              <w:rPr>
                <w:sz w:val="21"/>
                <w:szCs w:val="21"/>
              </w:rPr>
              <w:t>以上专业技术职称得</w:t>
            </w:r>
            <w:r>
              <w:rPr>
                <w:rFonts w:hint="eastAsia"/>
                <w:sz w:val="21"/>
                <w:szCs w:val="21"/>
              </w:rPr>
              <w:t>3</w:t>
            </w:r>
            <w:r>
              <w:rPr>
                <w:sz w:val="21"/>
                <w:szCs w:val="21"/>
              </w:rPr>
              <w:t>分。   (需提供有效的身份证明、单位为其缴纳社保的证明及职称证书复印件，资料不全不得分)</w:t>
            </w:r>
          </w:p>
        </w:tc>
      </w:tr>
      <w:tr w14:paraId="20ED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584AB541">
            <w:pPr>
              <w:pStyle w:val="42"/>
              <w:jc w:val="center"/>
            </w:pPr>
          </w:p>
        </w:tc>
        <w:tc>
          <w:tcPr>
            <w:tcW w:w="713" w:type="pct"/>
            <w:tcBorders>
              <w:top w:val="single" w:color="auto" w:sz="4" w:space="0"/>
            </w:tcBorders>
            <w:vAlign w:val="center"/>
          </w:tcPr>
          <w:p w14:paraId="32410F8C">
            <w:pPr>
              <w:spacing w:line="259" w:lineRule="auto"/>
              <w:jc w:val="center"/>
              <w:rPr>
                <w:sz w:val="21"/>
                <w:szCs w:val="21"/>
              </w:rPr>
            </w:pPr>
            <w:r>
              <w:rPr>
                <w:rFonts w:hint="eastAsia"/>
                <w:sz w:val="21"/>
                <w:szCs w:val="21"/>
              </w:rPr>
              <w:t>项目团队</w:t>
            </w:r>
          </w:p>
        </w:tc>
        <w:tc>
          <w:tcPr>
            <w:tcW w:w="476" w:type="pct"/>
            <w:vAlign w:val="center"/>
          </w:tcPr>
          <w:p w14:paraId="374A18ED">
            <w:pPr>
              <w:pStyle w:val="42"/>
              <w:jc w:val="center"/>
            </w:pPr>
            <w:r>
              <w:rPr>
                <w:rFonts w:hint="eastAsia"/>
              </w:rPr>
              <w:t>10</w:t>
            </w:r>
          </w:p>
        </w:tc>
        <w:tc>
          <w:tcPr>
            <w:tcW w:w="3078" w:type="pct"/>
            <w:vAlign w:val="center"/>
          </w:tcPr>
          <w:p w14:paraId="493EF797">
            <w:pPr>
              <w:spacing w:line="259" w:lineRule="auto"/>
              <w:rPr>
                <w:sz w:val="21"/>
                <w:szCs w:val="21"/>
              </w:rPr>
            </w:pPr>
            <w:r>
              <w:rPr>
                <w:sz w:val="21"/>
                <w:szCs w:val="21"/>
              </w:rPr>
              <w:t>1、项目团队专业监理工程师配备至少3人，每增加1人得1分；最多3分。</w:t>
            </w:r>
          </w:p>
          <w:p w14:paraId="60AFBA53">
            <w:pPr>
              <w:spacing w:line="259" w:lineRule="auto"/>
              <w:rPr>
                <w:sz w:val="21"/>
                <w:szCs w:val="21"/>
              </w:rPr>
            </w:pPr>
            <w:r>
              <w:rPr>
                <w:sz w:val="21"/>
                <w:szCs w:val="21"/>
              </w:rPr>
              <w:t>2、专业监理工程师均具备中级职称 ，得标准分1分；每增加一个高级职称，得1分，最多增3分，本项满分 4 分。</w:t>
            </w:r>
          </w:p>
          <w:p w14:paraId="6B924FB2">
            <w:pPr>
              <w:spacing w:line="259" w:lineRule="auto"/>
              <w:rPr>
                <w:sz w:val="21"/>
                <w:szCs w:val="21"/>
              </w:rPr>
            </w:pPr>
            <w:r>
              <w:rPr>
                <w:sz w:val="21"/>
                <w:szCs w:val="21"/>
              </w:rPr>
              <w:t>3、专业监理工程师具备注册监理师执业资格的，每一人得1分，最多得3分。</w:t>
            </w:r>
          </w:p>
          <w:p w14:paraId="0C41B1CE">
            <w:pPr>
              <w:spacing w:line="259" w:lineRule="auto"/>
              <w:rPr>
                <w:sz w:val="21"/>
                <w:szCs w:val="21"/>
              </w:rPr>
            </w:pPr>
            <w:r>
              <w:rPr>
                <w:rFonts w:hint="eastAsia"/>
                <w:sz w:val="21"/>
                <w:szCs w:val="21"/>
              </w:rPr>
              <w:t>证明材料：注册监理师注册证书、职称证书、社保证明文件。提供复印件加盖公章。</w:t>
            </w:r>
          </w:p>
        </w:tc>
      </w:tr>
      <w:tr w14:paraId="0D9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47ECD66D">
            <w:pPr>
              <w:pStyle w:val="42"/>
              <w:jc w:val="center"/>
            </w:pPr>
          </w:p>
        </w:tc>
        <w:tc>
          <w:tcPr>
            <w:tcW w:w="713" w:type="pct"/>
            <w:tcBorders>
              <w:top w:val="single" w:color="auto" w:sz="4" w:space="0"/>
            </w:tcBorders>
            <w:vAlign w:val="center"/>
          </w:tcPr>
          <w:p w14:paraId="44871D91">
            <w:pPr>
              <w:spacing w:line="259" w:lineRule="auto"/>
              <w:jc w:val="center"/>
              <w:rPr>
                <w:sz w:val="21"/>
                <w:szCs w:val="21"/>
              </w:rPr>
            </w:pPr>
            <w:r>
              <w:rPr>
                <w:rFonts w:hint="eastAsia"/>
                <w:sz w:val="21"/>
                <w:szCs w:val="21"/>
              </w:rPr>
              <w:t>业绩</w:t>
            </w:r>
          </w:p>
        </w:tc>
        <w:tc>
          <w:tcPr>
            <w:tcW w:w="476" w:type="pct"/>
            <w:vAlign w:val="center"/>
          </w:tcPr>
          <w:p w14:paraId="722FE52C">
            <w:pPr>
              <w:pStyle w:val="42"/>
              <w:jc w:val="center"/>
            </w:pPr>
            <w:r>
              <w:rPr>
                <w:rFonts w:hint="eastAsia"/>
              </w:rPr>
              <w:t>5</w:t>
            </w:r>
          </w:p>
        </w:tc>
        <w:tc>
          <w:tcPr>
            <w:tcW w:w="3078" w:type="pct"/>
            <w:vAlign w:val="center"/>
          </w:tcPr>
          <w:p w14:paraId="13252684">
            <w:pPr>
              <w:spacing w:line="259" w:lineRule="auto"/>
              <w:rPr>
                <w:sz w:val="21"/>
                <w:szCs w:val="21"/>
              </w:rPr>
            </w:pPr>
            <w:r>
              <w:rPr>
                <w:rFonts w:hint="eastAsia"/>
                <w:sz w:val="21"/>
                <w:szCs w:val="21"/>
              </w:rPr>
              <w:t>供应商</w:t>
            </w:r>
            <w:r>
              <w:rPr>
                <w:sz w:val="21"/>
                <w:szCs w:val="21"/>
              </w:rPr>
              <w:t xml:space="preserve"> 202</w:t>
            </w:r>
            <w:r>
              <w:rPr>
                <w:rFonts w:hint="eastAsia"/>
                <w:sz w:val="21"/>
                <w:szCs w:val="21"/>
              </w:rPr>
              <w:t>2</w:t>
            </w:r>
            <w:r>
              <w:rPr>
                <w:sz w:val="21"/>
                <w:szCs w:val="21"/>
              </w:rPr>
              <w:t>年</w:t>
            </w:r>
            <w:r>
              <w:rPr>
                <w:rFonts w:hint="eastAsia"/>
                <w:sz w:val="21"/>
                <w:szCs w:val="21"/>
              </w:rPr>
              <w:t>5</w:t>
            </w:r>
            <w:r>
              <w:rPr>
                <w:sz w:val="21"/>
                <w:szCs w:val="21"/>
              </w:rPr>
              <w:t>月以来 (以合同复印件签订时间为准) 承担过建筑工程项目监理业绩，每提供一项得</w:t>
            </w:r>
            <w:r>
              <w:rPr>
                <w:rFonts w:hint="eastAsia"/>
                <w:sz w:val="21"/>
                <w:szCs w:val="21"/>
              </w:rPr>
              <w:t>1</w:t>
            </w:r>
            <w:r>
              <w:rPr>
                <w:sz w:val="21"/>
                <w:szCs w:val="21"/>
              </w:rPr>
              <w:t xml:space="preserve">分，此项最高得 </w:t>
            </w:r>
            <w:r>
              <w:rPr>
                <w:rFonts w:hint="eastAsia"/>
                <w:sz w:val="21"/>
                <w:szCs w:val="21"/>
              </w:rPr>
              <w:t>5</w:t>
            </w:r>
            <w:r>
              <w:rPr>
                <w:sz w:val="21"/>
                <w:szCs w:val="21"/>
              </w:rPr>
              <w:t>分。</w:t>
            </w:r>
          </w:p>
          <w:p w14:paraId="3938DB24">
            <w:pPr>
              <w:spacing w:line="259" w:lineRule="auto"/>
              <w:rPr>
                <w:sz w:val="21"/>
                <w:szCs w:val="21"/>
              </w:rPr>
            </w:pPr>
            <w:r>
              <w:rPr>
                <w:sz w:val="21"/>
                <w:szCs w:val="21"/>
              </w:rPr>
              <w:t>(须提供合同协议书复印件)</w:t>
            </w:r>
          </w:p>
        </w:tc>
      </w:tr>
      <w:tr w14:paraId="549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3" w:type="pct"/>
            <w:vMerge w:val="continue"/>
            <w:vAlign w:val="center"/>
          </w:tcPr>
          <w:p w14:paraId="54FF1EB3">
            <w:pPr>
              <w:pStyle w:val="42"/>
              <w:jc w:val="center"/>
            </w:pPr>
          </w:p>
        </w:tc>
        <w:tc>
          <w:tcPr>
            <w:tcW w:w="713" w:type="pct"/>
            <w:tcBorders>
              <w:top w:val="single" w:color="auto" w:sz="4" w:space="0"/>
            </w:tcBorders>
            <w:vAlign w:val="center"/>
          </w:tcPr>
          <w:p w14:paraId="44A6C06D">
            <w:pPr>
              <w:spacing w:line="259" w:lineRule="auto"/>
              <w:jc w:val="center"/>
              <w:rPr>
                <w:sz w:val="21"/>
                <w:szCs w:val="21"/>
              </w:rPr>
            </w:pPr>
            <w:r>
              <w:rPr>
                <w:rFonts w:hint="eastAsia"/>
                <w:sz w:val="21"/>
                <w:szCs w:val="21"/>
              </w:rPr>
              <w:t>服务评价</w:t>
            </w:r>
          </w:p>
        </w:tc>
        <w:tc>
          <w:tcPr>
            <w:tcW w:w="476" w:type="pct"/>
            <w:vAlign w:val="center"/>
          </w:tcPr>
          <w:p w14:paraId="71E41368">
            <w:pPr>
              <w:pStyle w:val="42"/>
              <w:jc w:val="center"/>
            </w:pPr>
            <w:r>
              <w:rPr>
                <w:rFonts w:hint="eastAsia"/>
              </w:rPr>
              <w:t>6</w:t>
            </w:r>
          </w:p>
        </w:tc>
        <w:tc>
          <w:tcPr>
            <w:tcW w:w="3078" w:type="pct"/>
            <w:vAlign w:val="center"/>
          </w:tcPr>
          <w:p w14:paraId="2FBEE321">
            <w:pPr>
              <w:spacing w:line="259" w:lineRule="auto"/>
              <w:rPr>
                <w:sz w:val="21"/>
                <w:szCs w:val="21"/>
              </w:rPr>
            </w:pPr>
            <w:r>
              <w:rPr>
                <w:rFonts w:hint="eastAsia"/>
                <w:sz w:val="21"/>
                <w:szCs w:val="21"/>
              </w:rPr>
              <w:t>供应商</w:t>
            </w:r>
            <w:r>
              <w:rPr>
                <w:sz w:val="21"/>
                <w:szCs w:val="21"/>
              </w:rPr>
              <w:t xml:space="preserve"> 202</w:t>
            </w:r>
            <w:r>
              <w:rPr>
                <w:rFonts w:hint="eastAsia"/>
                <w:sz w:val="21"/>
                <w:szCs w:val="21"/>
              </w:rPr>
              <w:t>2</w:t>
            </w:r>
            <w:r>
              <w:rPr>
                <w:sz w:val="21"/>
                <w:szCs w:val="21"/>
              </w:rPr>
              <w:t>年</w:t>
            </w:r>
            <w:r>
              <w:rPr>
                <w:rFonts w:hint="eastAsia"/>
                <w:sz w:val="21"/>
                <w:szCs w:val="21"/>
              </w:rPr>
              <w:t>5</w:t>
            </w:r>
            <w:r>
              <w:rPr>
                <w:sz w:val="21"/>
                <w:szCs w:val="21"/>
              </w:rPr>
              <w:t>月以来上述认定业绩的业主反馈情况进行打分，业主反馈良好等正面评价，每个项目得2分，最高得 6分。</w:t>
            </w:r>
          </w:p>
          <w:p w14:paraId="20419AEE">
            <w:pPr>
              <w:spacing w:line="259" w:lineRule="auto"/>
              <w:rPr>
                <w:sz w:val="21"/>
                <w:szCs w:val="21"/>
              </w:rPr>
            </w:pPr>
            <w:r>
              <w:rPr>
                <w:sz w:val="21"/>
                <w:szCs w:val="21"/>
              </w:rPr>
              <w:t>(须提供业主盖章确认的证明材料的复印件)</w:t>
            </w:r>
          </w:p>
        </w:tc>
      </w:tr>
      <w:tr w14:paraId="3F50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restart"/>
            <w:vAlign w:val="center"/>
          </w:tcPr>
          <w:p w14:paraId="3FB2EAA3">
            <w:pPr>
              <w:pStyle w:val="42"/>
              <w:jc w:val="center"/>
            </w:pPr>
            <w:r>
              <w:rPr>
                <w:rFonts w:hint="eastAsia"/>
              </w:rPr>
              <w:t>技术部分</w:t>
            </w:r>
          </w:p>
          <w:p w14:paraId="28690DA4">
            <w:pPr>
              <w:pStyle w:val="42"/>
              <w:jc w:val="center"/>
            </w:pPr>
            <w:r>
              <w:rPr>
                <w:rFonts w:hint="eastAsia"/>
              </w:rPr>
              <w:t>（60分）</w:t>
            </w:r>
          </w:p>
        </w:tc>
        <w:tc>
          <w:tcPr>
            <w:tcW w:w="713" w:type="pct"/>
            <w:vMerge w:val="restart"/>
            <w:tcBorders>
              <w:top w:val="single" w:color="auto" w:sz="4" w:space="0"/>
            </w:tcBorders>
            <w:vAlign w:val="center"/>
          </w:tcPr>
          <w:p w14:paraId="184A9E2D">
            <w:pPr>
              <w:spacing w:line="259" w:lineRule="auto"/>
              <w:jc w:val="center"/>
              <w:rPr>
                <w:sz w:val="21"/>
                <w:szCs w:val="21"/>
              </w:rPr>
            </w:pPr>
            <w:r>
              <w:rPr>
                <w:rFonts w:hint="eastAsia" w:cs="宋体"/>
                <w:szCs w:val="21"/>
              </w:rPr>
              <w:t>监理大纲（或监理方案）和措施</w:t>
            </w:r>
          </w:p>
        </w:tc>
        <w:tc>
          <w:tcPr>
            <w:tcW w:w="476" w:type="pct"/>
            <w:vAlign w:val="center"/>
          </w:tcPr>
          <w:p w14:paraId="33427404">
            <w:pPr>
              <w:pStyle w:val="42"/>
              <w:jc w:val="center"/>
              <w:rPr>
                <w:szCs w:val="21"/>
              </w:rPr>
            </w:pPr>
            <w:r>
              <w:rPr>
                <w:rFonts w:hint="eastAsia"/>
                <w:szCs w:val="21"/>
              </w:rPr>
              <w:t>8</w:t>
            </w:r>
          </w:p>
        </w:tc>
        <w:tc>
          <w:tcPr>
            <w:tcW w:w="3078" w:type="pct"/>
          </w:tcPr>
          <w:p w14:paraId="4016FDBB">
            <w:pPr>
              <w:spacing w:line="259" w:lineRule="auto"/>
              <w:rPr>
                <w:sz w:val="21"/>
                <w:szCs w:val="21"/>
              </w:rPr>
            </w:pPr>
            <w:r>
              <w:rPr>
                <w:rFonts w:hint="eastAsia"/>
                <w:sz w:val="21"/>
                <w:szCs w:val="21"/>
              </w:rPr>
              <w:t>监理工作的范围、内容、目标明确符合监理大冈要求得8分，基本符合监理大冈要求得4分，没有得0分；</w:t>
            </w:r>
          </w:p>
        </w:tc>
      </w:tr>
      <w:tr w14:paraId="10A2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50234923">
            <w:pPr>
              <w:pStyle w:val="42"/>
              <w:jc w:val="center"/>
            </w:pPr>
          </w:p>
        </w:tc>
        <w:tc>
          <w:tcPr>
            <w:tcW w:w="713" w:type="pct"/>
            <w:vMerge w:val="continue"/>
            <w:vAlign w:val="center"/>
          </w:tcPr>
          <w:p w14:paraId="7918919F">
            <w:pPr>
              <w:spacing w:line="259" w:lineRule="auto"/>
              <w:jc w:val="center"/>
              <w:rPr>
                <w:sz w:val="21"/>
                <w:szCs w:val="21"/>
              </w:rPr>
            </w:pPr>
          </w:p>
        </w:tc>
        <w:tc>
          <w:tcPr>
            <w:tcW w:w="476" w:type="pct"/>
            <w:vAlign w:val="center"/>
          </w:tcPr>
          <w:p w14:paraId="4250C748">
            <w:pPr>
              <w:pStyle w:val="42"/>
              <w:jc w:val="center"/>
              <w:rPr>
                <w:szCs w:val="21"/>
              </w:rPr>
            </w:pPr>
            <w:r>
              <w:rPr>
                <w:rFonts w:hint="eastAsia"/>
                <w:szCs w:val="21"/>
              </w:rPr>
              <w:t>8</w:t>
            </w:r>
          </w:p>
        </w:tc>
        <w:tc>
          <w:tcPr>
            <w:tcW w:w="3078" w:type="pct"/>
          </w:tcPr>
          <w:p w14:paraId="2B8F9D50">
            <w:pPr>
              <w:spacing w:line="276" w:lineRule="auto"/>
              <w:rPr>
                <w:sz w:val="21"/>
                <w:szCs w:val="21"/>
              </w:rPr>
            </w:pPr>
            <w:r>
              <w:rPr>
                <w:rFonts w:hint="eastAsia"/>
                <w:sz w:val="21"/>
                <w:szCs w:val="21"/>
              </w:rPr>
              <w:t>施工阶段质量控制内容齐全，有施工阶段质量控制措施及手段具有针对性得8分，针对性基本具备得4分，没有得0分；</w:t>
            </w:r>
          </w:p>
        </w:tc>
      </w:tr>
      <w:tr w14:paraId="1108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238537BB">
            <w:pPr>
              <w:pStyle w:val="42"/>
              <w:jc w:val="center"/>
            </w:pPr>
          </w:p>
        </w:tc>
        <w:tc>
          <w:tcPr>
            <w:tcW w:w="713" w:type="pct"/>
            <w:vMerge w:val="continue"/>
            <w:vAlign w:val="center"/>
          </w:tcPr>
          <w:p w14:paraId="05DD49B6">
            <w:pPr>
              <w:adjustRightInd w:val="0"/>
              <w:snapToGrid w:val="0"/>
              <w:spacing w:line="360" w:lineRule="exact"/>
              <w:jc w:val="center"/>
              <w:rPr>
                <w:sz w:val="21"/>
                <w:szCs w:val="21"/>
              </w:rPr>
            </w:pPr>
          </w:p>
        </w:tc>
        <w:tc>
          <w:tcPr>
            <w:tcW w:w="476" w:type="pct"/>
            <w:vAlign w:val="center"/>
          </w:tcPr>
          <w:p w14:paraId="646A114C">
            <w:pPr>
              <w:pStyle w:val="42"/>
              <w:jc w:val="center"/>
              <w:rPr>
                <w:szCs w:val="21"/>
              </w:rPr>
            </w:pPr>
            <w:r>
              <w:rPr>
                <w:rFonts w:hint="eastAsia"/>
                <w:szCs w:val="21"/>
              </w:rPr>
              <w:t>8</w:t>
            </w:r>
          </w:p>
        </w:tc>
        <w:tc>
          <w:tcPr>
            <w:tcW w:w="3078" w:type="pct"/>
          </w:tcPr>
          <w:p w14:paraId="61FEFE9B">
            <w:pPr>
              <w:spacing w:line="259" w:lineRule="auto"/>
              <w:rPr>
                <w:sz w:val="21"/>
                <w:szCs w:val="21"/>
              </w:rPr>
            </w:pPr>
            <w:r>
              <w:rPr>
                <w:rFonts w:hint="eastAsia"/>
                <w:sz w:val="21"/>
                <w:szCs w:val="21"/>
              </w:rPr>
              <w:t>制定了详细监理方案，方案措施得力、切实可行，得8分，措施基本具备得4分，没有得0分；</w:t>
            </w:r>
          </w:p>
        </w:tc>
      </w:tr>
      <w:tr w14:paraId="3D1B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5AC521B9">
            <w:pPr>
              <w:pStyle w:val="42"/>
              <w:jc w:val="center"/>
            </w:pPr>
          </w:p>
        </w:tc>
        <w:tc>
          <w:tcPr>
            <w:tcW w:w="713" w:type="pct"/>
            <w:vMerge w:val="continue"/>
            <w:vAlign w:val="center"/>
          </w:tcPr>
          <w:p w14:paraId="30CB0334">
            <w:pPr>
              <w:spacing w:line="259" w:lineRule="auto"/>
              <w:jc w:val="center"/>
              <w:rPr>
                <w:sz w:val="21"/>
                <w:szCs w:val="21"/>
              </w:rPr>
            </w:pPr>
          </w:p>
        </w:tc>
        <w:tc>
          <w:tcPr>
            <w:tcW w:w="476" w:type="pct"/>
            <w:vAlign w:val="center"/>
          </w:tcPr>
          <w:p w14:paraId="120E9B2B">
            <w:pPr>
              <w:pStyle w:val="42"/>
              <w:jc w:val="center"/>
              <w:rPr>
                <w:szCs w:val="21"/>
              </w:rPr>
            </w:pPr>
            <w:r>
              <w:rPr>
                <w:rFonts w:hint="eastAsia"/>
                <w:szCs w:val="21"/>
              </w:rPr>
              <w:t>5</w:t>
            </w:r>
          </w:p>
        </w:tc>
        <w:tc>
          <w:tcPr>
            <w:tcW w:w="3078" w:type="pct"/>
          </w:tcPr>
          <w:p w14:paraId="4F547E52">
            <w:pPr>
              <w:spacing w:line="276" w:lineRule="auto"/>
              <w:rPr>
                <w:sz w:val="21"/>
                <w:szCs w:val="21"/>
              </w:rPr>
            </w:pPr>
            <w:r>
              <w:rPr>
                <w:rFonts w:hint="eastAsia"/>
                <w:sz w:val="21"/>
                <w:szCs w:val="21"/>
              </w:rPr>
              <w:t>监理组织形式、监理人员岗位职责，机构设置可行，满足工作需要，监理人员岗位职责明确，得5分，岗位职责基本具备得3分，没有得0分；</w:t>
            </w:r>
          </w:p>
        </w:tc>
      </w:tr>
      <w:tr w14:paraId="0321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3F0A4E7B">
            <w:pPr>
              <w:pStyle w:val="42"/>
              <w:jc w:val="center"/>
            </w:pPr>
          </w:p>
        </w:tc>
        <w:tc>
          <w:tcPr>
            <w:tcW w:w="713" w:type="pct"/>
            <w:vMerge w:val="continue"/>
            <w:vAlign w:val="center"/>
          </w:tcPr>
          <w:p w14:paraId="6B4E1BED">
            <w:pPr>
              <w:spacing w:line="259" w:lineRule="auto"/>
              <w:jc w:val="center"/>
              <w:rPr>
                <w:sz w:val="21"/>
                <w:szCs w:val="21"/>
              </w:rPr>
            </w:pPr>
          </w:p>
        </w:tc>
        <w:tc>
          <w:tcPr>
            <w:tcW w:w="476" w:type="pct"/>
            <w:vAlign w:val="center"/>
          </w:tcPr>
          <w:p w14:paraId="3DF01BFF">
            <w:pPr>
              <w:pStyle w:val="42"/>
              <w:jc w:val="center"/>
              <w:rPr>
                <w:szCs w:val="21"/>
              </w:rPr>
            </w:pPr>
            <w:r>
              <w:rPr>
                <w:rFonts w:hint="eastAsia"/>
                <w:szCs w:val="21"/>
              </w:rPr>
              <w:t>5</w:t>
            </w:r>
          </w:p>
        </w:tc>
        <w:tc>
          <w:tcPr>
            <w:tcW w:w="3078" w:type="pct"/>
          </w:tcPr>
          <w:p w14:paraId="034BA502">
            <w:pPr>
              <w:spacing w:line="259" w:lineRule="auto"/>
              <w:rPr>
                <w:sz w:val="21"/>
                <w:szCs w:val="21"/>
              </w:rPr>
            </w:pPr>
            <w:r>
              <w:rPr>
                <w:rFonts w:hint="eastAsia"/>
                <w:sz w:val="21"/>
                <w:szCs w:val="21"/>
              </w:rPr>
              <w:t>有施工阶段进度控制工作内容，制定了施工阶段进度控制措施，得5分，措施基本具备得3分，没有得0分；</w:t>
            </w:r>
          </w:p>
        </w:tc>
      </w:tr>
      <w:tr w14:paraId="3CF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256AC385">
            <w:pPr>
              <w:pStyle w:val="42"/>
              <w:jc w:val="center"/>
            </w:pPr>
          </w:p>
        </w:tc>
        <w:tc>
          <w:tcPr>
            <w:tcW w:w="713" w:type="pct"/>
            <w:vMerge w:val="continue"/>
            <w:vAlign w:val="center"/>
          </w:tcPr>
          <w:p w14:paraId="7BB43D63">
            <w:pPr>
              <w:adjustRightInd w:val="0"/>
              <w:snapToGrid w:val="0"/>
              <w:spacing w:line="360" w:lineRule="exact"/>
              <w:jc w:val="center"/>
              <w:rPr>
                <w:sz w:val="21"/>
                <w:szCs w:val="21"/>
              </w:rPr>
            </w:pPr>
          </w:p>
        </w:tc>
        <w:tc>
          <w:tcPr>
            <w:tcW w:w="476" w:type="pct"/>
            <w:vAlign w:val="center"/>
          </w:tcPr>
          <w:p w14:paraId="089930D3">
            <w:pPr>
              <w:pStyle w:val="42"/>
              <w:jc w:val="center"/>
              <w:rPr>
                <w:szCs w:val="21"/>
              </w:rPr>
            </w:pPr>
            <w:r>
              <w:rPr>
                <w:rFonts w:hint="eastAsia"/>
                <w:szCs w:val="21"/>
              </w:rPr>
              <w:t>5</w:t>
            </w:r>
          </w:p>
        </w:tc>
        <w:tc>
          <w:tcPr>
            <w:tcW w:w="3078" w:type="pct"/>
          </w:tcPr>
          <w:p w14:paraId="4295577B">
            <w:pPr>
              <w:spacing w:line="276" w:lineRule="auto"/>
              <w:rPr>
                <w:sz w:val="21"/>
                <w:szCs w:val="21"/>
              </w:rPr>
            </w:pPr>
            <w:r>
              <w:rPr>
                <w:rFonts w:hint="eastAsia"/>
                <w:sz w:val="21"/>
                <w:szCs w:val="21"/>
              </w:rPr>
              <w:t>有施工阶段投资控制工作内容，制定了施工阶段投资控制措施，得5分，措施基本具备得3分，没有得0分；</w:t>
            </w:r>
          </w:p>
        </w:tc>
      </w:tr>
      <w:tr w14:paraId="573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4E9B401D">
            <w:pPr>
              <w:pStyle w:val="42"/>
              <w:jc w:val="center"/>
            </w:pPr>
          </w:p>
        </w:tc>
        <w:tc>
          <w:tcPr>
            <w:tcW w:w="713" w:type="pct"/>
            <w:vMerge w:val="continue"/>
            <w:vAlign w:val="center"/>
          </w:tcPr>
          <w:p w14:paraId="445A47C2">
            <w:pPr>
              <w:adjustRightInd w:val="0"/>
              <w:snapToGrid w:val="0"/>
              <w:spacing w:line="360" w:lineRule="exact"/>
              <w:jc w:val="center"/>
              <w:rPr>
                <w:sz w:val="21"/>
                <w:szCs w:val="21"/>
              </w:rPr>
            </w:pPr>
          </w:p>
        </w:tc>
        <w:tc>
          <w:tcPr>
            <w:tcW w:w="476" w:type="pct"/>
            <w:vAlign w:val="center"/>
          </w:tcPr>
          <w:p w14:paraId="5A0650A1">
            <w:pPr>
              <w:pStyle w:val="42"/>
              <w:jc w:val="center"/>
              <w:rPr>
                <w:szCs w:val="21"/>
              </w:rPr>
            </w:pPr>
            <w:r>
              <w:rPr>
                <w:rFonts w:hint="eastAsia"/>
                <w:szCs w:val="21"/>
              </w:rPr>
              <w:t>5</w:t>
            </w:r>
          </w:p>
        </w:tc>
        <w:tc>
          <w:tcPr>
            <w:tcW w:w="3078" w:type="pct"/>
          </w:tcPr>
          <w:p w14:paraId="51EC8192">
            <w:pPr>
              <w:spacing w:line="276" w:lineRule="auto"/>
              <w:rPr>
                <w:sz w:val="21"/>
                <w:szCs w:val="21"/>
              </w:rPr>
            </w:pPr>
            <w:r>
              <w:rPr>
                <w:rFonts w:hint="eastAsia"/>
                <w:sz w:val="21"/>
                <w:szCs w:val="21"/>
              </w:rPr>
              <w:t>有详细工程信息管理及措施，有详细合同管理及措施，得5分，措施基本具备得3分，没有得0分；</w:t>
            </w:r>
          </w:p>
        </w:tc>
      </w:tr>
      <w:tr w14:paraId="3EC8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5FA9E509">
            <w:pPr>
              <w:pStyle w:val="42"/>
              <w:jc w:val="center"/>
            </w:pPr>
          </w:p>
        </w:tc>
        <w:tc>
          <w:tcPr>
            <w:tcW w:w="713" w:type="pct"/>
            <w:vMerge w:val="continue"/>
            <w:vAlign w:val="center"/>
          </w:tcPr>
          <w:p w14:paraId="751EF30D">
            <w:pPr>
              <w:adjustRightInd w:val="0"/>
              <w:snapToGrid w:val="0"/>
              <w:spacing w:line="360" w:lineRule="exact"/>
              <w:jc w:val="center"/>
              <w:rPr>
                <w:sz w:val="21"/>
                <w:szCs w:val="21"/>
              </w:rPr>
            </w:pPr>
          </w:p>
        </w:tc>
        <w:tc>
          <w:tcPr>
            <w:tcW w:w="476" w:type="pct"/>
            <w:vAlign w:val="center"/>
          </w:tcPr>
          <w:p w14:paraId="2E15E536">
            <w:pPr>
              <w:pStyle w:val="42"/>
              <w:jc w:val="center"/>
              <w:rPr>
                <w:szCs w:val="21"/>
              </w:rPr>
            </w:pPr>
            <w:r>
              <w:rPr>
                <w:rFonts w:hint="eastAsia"/>
                <w:szCs w:val="21"/>
              </w:rPr>
              <w:t>5</w:t>
            </w:r>
          </w:p>
        </w:tc>
        <w:tc>
          <w:tcPr>
            <w:tcW w:w="3078" w:type="pct"/>
          </w:tcPr>
          <w:p w14:paraId="7FBB08B8">
            <w:pPr>
              <w:spacing w:line="276" w:lineRule="auto"/>
              <w:rPr>
                <w:sz w:val="21"/>
                <w:szCs w:val="21"/>
              </w:rPr>
            </w:pPr>
            <w:r>
              <w:rPr>
                <w:rFonts w:hint="eastAsia"/>
                <w:sz w:val="21"/>
                <w:szCs w:val="21"/>
              </w:rPr>
              <w:t>有详细现场组织协调方案，方案得力、切实可行，得5分，方案基本具备得3分，没有得0分；</w:t>
            </w:r>
          </w:p>
        </w:tc>
      </w:tr>
      <w:tr w14:paraId="5419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0F9D9A8A">
            <w:pPr>
              <w:pStyle w:val="42"/>
              <w:jc w:val="center"/>
            </w:pPr>
          </w:p>
        </w:tc>
        <w:tc>
          <w:tcPr>
            <w:tcW w:w="713" w:type="pct"/>
            <w:vMerge w:val="continue"/>
            <w:vAlign w:val="center"/>
          </w:tcPr>
          <w:p w14:paraId="3CB0C5C0">
            <w:pPr>
              <w:adjustRightInd w:val="0"/>
              <w:snapToGrid w:val="0"/>
              <w:spacing w:line="360" w:lineRule="exact"/>
              <w:jc w:val="center"/>
              <w:rPr>
                <w:sz w:val="21"/>
                <w:szCs w:val="21"/>
              </w:rPr>
            </w:pPr>
          </w:p>
        </w:tc>
        <w:tc>
          <w:tcPr>
            <w:tcW w:w="476" w:type="pct"/>
            <w:vAlign w:val="center"/>
          </w:tcPr>
          <w:p w14:paraId="4CDEC037">
            <w:pPr>
              <w:pStyle w:val="42"/>
              <w:jc w:val="center"/>
              <w:rPr>
                <w:szCs w:val="21"/>
              </w:rPr>
            </w:pPr>
            <w:r>
              <w:rPr>
                <w:rFonts w:hint="eastAsia"/>
                <w:szCs w:val="21"/>
              </w:rPr>
              <w:t>5</w:t>
            </w:r>
          </w:p>
        </w:tc>
        <w:tc>
          <w:tcPr>
            <w:tcW w:w="3078" w:type="pct"/>
          </w:tcPr>
          <w:p w14:paraId="38A7B152">
            <w:pPr>
              <w:spacing w:line="276" w:lineRule="auto"/>
              <w:rPr>
                <w:sz w:val="21"/>
                <w:szCs w:val="21"/>
              </w:rPr>
            </w:pPr>
            <w:r>
              <w:rPr>
                <w:rFonts w:hint="eastAsia"/>
                <w:sz w:val="21"/>
                <w:szCs w:val="21"/>
              </w:rPr>
              <w:t>制定了安全生产的控制措施，控制措施得力、切实可行，得5分，措施基本具备得3分，没有得0分；</w:t>
            </w:r>
          </w:p>
        </w:tc>
      </w:tr>
      <w:tr w14:paraId="34D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vMerge w:val="continue"/>
            <w:vAlign w:val="center"/>
          </w:tcPr>
          <w:p w14:paraId="01A26D38">
            <w:pPr>
              <w:pStyle w:val="42"/>
              <w:jc w:val="center"/>
            </w:pPr>
          </w:p>
        </w:tc>
        <w:tc>
          <w:tcPr>
            <w:tcW w:w="713" w:type="pct"/>
            <w:vMerge w:val="continue"/>
            <w:vAlign w:val="center"/>
          </w:tcPr>
          <w:p w14:paraId="55C6B97F">
            <w:pPr>
              <w:adjustRightInd w:val="0"/>
              <w:snapToGrid w:val="0"/>
              <w:spacing w:line="360" w:lineRule="exact"/>
              <w:jc w:val="center"/>
              <w:rPr>
                <w:sz w:val="21"/>
                <w:szCs w:val="21"/>
              </w:rPr>
            </w:pPr>
          </w:p>
        </w:tc>
        <w:tc>
          <w:tcPr>
            <w:tcW w:w="476" w:type="pct"/>
            <w:vAlign w:val="center"/>
          </w:tcPr>
          <w:p w14:paraId="2A5E933B">
            <w:pPr>
              <w:pStyle w:val="42"/>
              <w:jc w:val="center"/>
              <w:rPr>
                <w:szCs w:val="21"/>
              </w:rPr>
            </w:pPr>
            <w:r>
              <w:rPr>
                <w:rFonts w:hint="eastAsia"/>
                <w:szCs w:val="21"/>
              </w:rPr>
              <w:t>3</w:t>
            </w:r>
          </w:p>
        </w:tc>
        <w:tc>
          <w:tcPr>
            <w:tcW w:w="3078" w:type="pct"/>
          </w:tcPr>
          <w:p w14:paraId="59DD3F99">
            <w:pPr>
              <w:spacing w:line="276" w:lineRule="auto"/>
              <w:rPr>
                <w:sz w:val="21"/>
                <w:szCs w:val="21"/>
              </w:rPr>
            </w:pPr>
            <w:r>
              <w:rPr>
                <w:rFonts w:hint="eastAsia"/>
                <w:sz w:val="21"/>
                <w:szCs w:val="21"/>
              </w:rPr>
              <w:t>监理工作程序和实施要点，程序完善，要点清晰得3分，基本清晰完整得1分，没有得0分；</w:t>
            </w:r>
          </w:p>
        </w:tc>
      </w:tr>
      <w:tr w14:paraId="37F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pct"/>
            <w:vMerge w:val="continue"/>
            <w:vAlign w:val="center"/>
          </w:tcPr>
          <w:p w14:paraId="1A1112AE">
            <w:pPr>
              <w:pStyle w:val="42"/>
              <w:jc w:val="center"/>
            </w:pPr>
          </w:p>
        </w:tc>
        <w:tc>
          <w:tcPr>
            <w:tcW w:w="713" w:type="pct"/>
            <w:vMerge w:val="continue"/>
            <w:vAlign w:val="center"/>
          </w:tcPr>
          <w:p w14:paraId="4A3CF677">
            <w:pPr>
              <w:adjustRightInd w:val="0"/>
              <w:snapToGrid w:val="0"/>
              <w:spacing w:line="360" w:lineRule="exact"/>
              <w:jc w:val="center"/>
              <w:rPr>
                <w:sz w:val="21"/>
                <w:szCs w:val="21"/>
              </w:rPr>
            </w:pPr>
          </w:p>
        </w:tc>
        <w:tc>
          <w:tcPr>
            <w:tcW w:w="476" w:type="pct"/>
            <w:vAlign w:val="center"/>
          </w:tcPr>
          <w:p w14:paraId="3E87AF90">
            <w:pPr>
              <w:pStyle w:val="42"/>
              <w:jc w:val="center"/>
              <w:rPr>
                <w:szCs w:val="21"/>
              </w:rPr>
            </w:pPr>
            <w:r>
              <w:rPr>
                <w:rFonts w:hint="eastAsia"/>
                <w:szCs w:val="21"/>
              </w:rPr>
              <w:t>3</w:t>
            </w:r>
          </w:p>
        </w:tc>
        <w:tc>
          <w:tcPr>
            <w:tcW w:w="3078" w:type="pct"/>
          </w:tcPr>
          <w:p w14:paraId="4850BECA">
            <w:pPr>
              <w:spacing w:line="276" w:lineRule="auto"/>
              <w:rPr>
                <w:sz w:val="21"/>
                <w:szCs w:val="21"/>
              </w:rPr>
            </w:pPr>
            <w:r>
              <w:rPr>
                <w:rFonts w:hint="eastAsia"/>
                <w:sz w:val="21"/>
                <w:szCs w:val="21"/>
              </w:rPr>
              <w:t>针对本工程特点、难点、重点分析准确，制定相应措施详细得3分，措施基本具备得1分，没有得0分；</w:t>
            </w:r>
          </w:p>
        </w:tc>
      </w:tr>
      <w:tr w14:paraId="6C35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6" w:type="pct"/>
            <w:gridSpan w:val="2"/>
            <w:vAlign w:val="center"/>
          </w:tcPr>
          <w:p w14:paraId="19A87B4E">
            <w:pPr>
              <w:pStyle w:val="42"/>
            </w:pPr>
            <w:r>
              <w:rPr>
                <w:rFonts w:hint="eastAsia"/>
              </w:rPr>
              <w:t>合计</w:t>
            </w:r>
          </w:p>
        </w:tc>
        <w:tc>
          <w:tcPr>
            <w:tcW w:w="476" w:type="pct"/>
            <w:vAlign w:val="center"/>
          </w:tcPr>
          <w:p w14:paraId="22C09899">
            <w:pPr>
              <w:pStyle w:val="42"/>
              <w:jc w:val="center"/>
            </w:pPr>
            <w:r>
              <w:rPr>
                <w:rFonts w:hint="eastAsia"/>
              </w:rPr>
              <w:fldChar w:fldCharType="begin"/>
            </w:r>
            <w:r>
              <w:instrText xml:space="preserve"> =SUM(ABOVE) </w:instrText>
            </w:r>
            <w:r>
              <w:rPr>
                <w:rFonts w:hint="eastAsia"/>
              </w:rPr>
              <w:fldChar w:fldCharType="separate"/>
            </w:r>
            <w:r>
              <w:rPr>
                <w:rFonts w:hint="eastAsia"/>
              </w:rPr>
              <w:t>100</w:t>
            </w:r>
            <w:r>
              <w:rPr>
                <w:rFonts w:hint="eastAsia"/>
              </w:rPr>
              <w:fldChar w:fldCharType="end"/>
            </w:r>
          </w:p>
        </w:tc>
        <w:tc>
          <w:tcPr>
            <w:tcW w:w="3078" w:type="pct"/>
            <w:vAlign w:val="center"/>
          </w:tcPr>
          <w:p w14:paraId="3857DCDA">
            <w:pPr>
              <w:pStyle w:val="42"/>
            </w:pPr>
          </w:p>
        </w:tc>
      </w:tr>
    </w:tbl>
    <w:p w14:paraId="23FE3D4B">
      <w:pPr>
        <w:spacing w:line="440" w:lineRule="exact"/>
        <w:rPr>
          <w:sz w:val="21"/>
        </w:rPr>
      </w:pPr>
      <w:r>
        <w:rPr>
          <w:sz w:val="21"/>
        </w:rPr>
        <w:t>说明：</w:t>
      </w:r>
    </w:p>
    <w:p w14:paraId="2DA6555C">
      <w:pPr>
        <w:spacing w:line="440" w:lineRule="exact"/>
        <w:ind w:firstLine="420" w:firstLineChars="200"/>
        <w:rPr>
          <w:sz w:val="21"/>
        </w:rPr>
      </w:pPr>
      <w:r>
        <w:rPr>
          <w:sz w:val="21"/>
        </w:rPr>
        <w:t>1.磋商小组分别对每一响应文件依据上表进行评审，并打分。</w:t>
      </w:r>
    </w:p>
    <w:p w14:paraId="230FE50D">
      <w:pPr>
        <w:widowControl/>
        <w:ind w:firstLine="420" w:firstLineChars="200"/>
        <w:rPr>
          <w:sz w:val="21"/>
        </w:rPr>
      </w:pPr>
      <w:r>
        <w:rPr>
          <w:sz w:val="21"/>
        </w:rPr>
        <w:t>2.磋商小组决定的响应性只根据响应文件本身的真实无误的内容，而不依据外部的证据，但响应文件有不真实不正确的内容时，响应无效。</w:t>
      </w:r>
    </w:p>
    <w:p w14:paraId="5F788F34">
      <w:pPr>
        <w:rPr>
          <w:sz w:val="21"/>
        </w:rPr>
        <w:sectPr>
          <w:pgSz w:w="11906" w:h="16838"/>
          <w:pgMar w:top="1440" w:right="1797" w:bottom="1440" w:left="1797" w:header="851" w:footer="992" w:gutter="0"/>
          <w:cols w:space="425" w:num="1"/>
          <w:docGrid w:type="lines" w:linePitch="312" w:charSpace="0"/>
        </w:sectPr>
      </w:pPr>
    </w:p>
    <w:p w14:paraId="6DBCB21B">
      <w:pPr>
        <w:pStyle w:val="2"/>
        <w:numPr>
          <w:ilvl w:val="0"/>
          <w:numId w:val="1"/>
        </w:numPr>
      </w:pPr>
      <w:bookmarkStart w:id="398" w:name="_Toc213429765"/>
      <w:r>
        <w:rPr>
          <w:rFonts w:hint="eastAsia"/>
        </w:rPr>
        <w:t>合同草案</w:t>
      </w:r>
      <w:bookmarkEnd w:id="398"/>
    </w:p>
    <w:p w14:paraId="08DB9E86">
      <w:pPr>
        <w:rPr>
          <w:bCs/>
          <w:color w:val="FF0000"/>
          <w:sz w:val="36"/>
          <w:szCs w:val="36"/>
        </w:rPr>
      </w:pPr>
      <w:r>
        <w:rPr>
          <w:rFonts w:hint="eastAsia"/>
          <w:color w:val="FF0000"/>
        </w:rPr>
        <w:t>【此合同书仅作为签订正式合同时的参考，正式合同书应包括本参考格式的内容】</w:t>
      </w:r>
    </w:p>
    <w:p w14:paraId="391A1617">
      <w:pPr>
        <w:wordWrap w:val="0"/>
        <w:rPr>
          <w:bCs/>
          <w:sz w:val="28"/>
          <w:szCs w:val="28"/>
        </w:rPr>
      </w:pPr>
      <w:r>
        <w:rPr>
          <w:rFonts w:hint="eastAsia" w:cs="Helvetica"/>
          <w:bCs/>
          <w:szCs w:val="24"/>
          <w:lang w:val="zh-CN"/>
        </w:rPr>
        <w:t>合同编号：</w:t>
      </w:r>
    </w:p>
    <w:p w14:paraId="4DCDBC9B">
      <w:pPr>
        <w:wordWrap w:val="0"/>
        <w:jc w:val="center"/>
        <w:rPr>
          <w:bCs/>
          <w:sz w:val="36"/>
          <w:szCs w:val="36"/>
        </w:rPr>
      </w:pPr>
    </w:p>
    <w:p w14:paraId="60EB1507">
      <w:pPr>
        <w:wordWrap w:val="0"/>
        <w:jc w:val="center"/>
        <w:rPr>
          <w:bCs/>
          <w:sz w:val="36"/>
          <w:szCs w:val="36"/>
        </w:rPr>
      </w:pPr>
    </w:p>
    <w:p w14:paraId="4617C141">
      <w:pPr>
        <w:wordWrap w:val="0"/>
        <w:jc w:val="center"/>
        <w:rPr>
          <w:b/>
          <w:bCs/>
          <w:sz w:val="72"/>
          <w:szCs w:val="72"/>
        </w:rPr>
      </w:pPr>
      <w:r>
        <w:rPr>
          <w:rFonts w:hint="eastAsia"/>
          <w:b/>
          <w:bCs/>
          <w:sz w:val="72"/>
          <w:szCs w:val="72"/>
        </w:rPr>
        <w:t>合   同   书</w:t>
      </w:r>
    </w:p>
    <w:p w14:paraId="578FE1AE">
      <w:pPr>
        <w:wordWrap w:val="0"/>
      </w:pPr>
    </w:p>
    <w:p w14:paraId="5D8A3878">
      <w:pPr>
        <w:wordWrap w:val="0"/>
      </w:pPr>
    </w:p>
    <w:p w14:paraId="41DD5506">
      <w:pPr>
        <w:wordWrap w:val="0"/>
        <w:rPr>
          <w:sz w:val="28"/>
          <w:szCs w:val="28"/>
        </w:rPr>
      </w:pPr>
    </w:p>
    <w:p w14:paraId="5DE6E3F5">
      <w:pPr>
        <w:wordWrap w:val="0"/>
        <w:spacing w:beforeLines="25"/>
        <w:rPr>
          <w:rFonts w:cs="Helvetica"/>
          <w:sz w:val="28"/>
          <w:szCs w:val="28"/>
          <w:u w:val="single"/>
          <w:lang w:val="zh-CN"/>
        </w:rPr>
      </w:pPr>
      <w:r>
        <w:rPr>
          <w:rFonts w:hint="eastAsia" w:cs="Helvetica"/>
          <w:b/>
          <w:sz w:val="28"/>
          <w:szCs w:val="28"/>
          <w:lang w:val="zh-CN"/>
        </w:rPr>
        <w:t>项目名称：</w:t>
      </w:r>
    </w:p>
    <w:p w14:paraId="2794B5BE">
      <w:pPr>
        <w:wordWrap w:val="0"/>
        <w:spacing w:beforeLines="25"/>
        <w:rPr>
          <w:rFonts w:cs="Helvetica"/>
          <w:b/>
          <w:sz w:val="28"/>
          <w:szCs w:val="28"/>
          <w:lang w:val="zh-CN"/>
        </w:rPr>
      </w:pPr>
    </w:p>
    <w:p w14:paraId="752E9C24">
      <w:pPr>
        <w:wordWrap w:val="0"/>
        <w:spacing w:beforeLines="25"/>
        <w:rPr>
          <w:rFonts w:cs="Helvetica"/>
          <w:bCs/>
          <w:sz w:val="28"/>
          <w:szCs w:val="28"/>
          <w:u w:val="single"/>
          <w:lang w:val="zh-CN"/>
        </w:rPr>
      </w:pPr>
      <w:r>
        <w:rPr>
          <w:rFonts w:hint="eastAsia" w:cs="Helvetica"/>
          <w:b/>
          <w:sz w:val="28"/>
          <w:szCs w:val="28"/>
          <w:lang w:val="zh-CN"/>
        </w:rPr>
        <w:t>甲方（采购人）：</w:t>
      </w:r>
    </w:p>
    <w:p w14:paraId="3154ECD5">
      <w:pPr>
        <w:wordWrap w:val="0"/>
        <w:spacing w:beforeLines="25"/>
        <w:rPr>
          <w:rFonts w:cs="Helvetica"/>
          <w:b/>
          <w:sz w:val="28"/>
          <w:szCs w:val="28"/>
          <w:lang w:val="zh-CN"/>
        </w:rPr>
      </w:pPr>
    </w:p>
    <w:p w14:paraId="5AA67304">
      <w:pPr>
        <w:wordWrap w:val="0"/>
        <w:spacing w:beforeLines="25"/>
        <w:rPr>
          <w:b/>
          <w:sz w:val="28"/>
          <w:szCs w:val="28"/>
          <w:u w:val="single"/>
        </w:rPr>
      </w:pPr>
      <w:r>
        <w:rPr>
          <w:rFonts w:hint="eastAsia" w:cs="Helvetica"/>
          <w:b/>
          <w:sz w:val="28"/>
          <w:szCs w:val="28"/>
          <w:lang w:val="zh-CN"/>
        </w:rPr>
        <w:t>乙方（成交供应商）：</w:t>
      </w:r>
    </w:p>
    <w:p w14:paraId="519CB1C2">
      <w:pPr>
        <w:wordWrap w:val="0"/>
        <w:spacing w:beforeLines="25"/>
        <w:rPr>
          <w:b/>
          <w:sz w:val="28"/>
          <w:szCs w:val="28"/>
          <w:u w:val="single"/>
        </w:rPr>
      </w:pPr>
    </w:p>
    <w:p w14:paraId="1439AB14">
      <w:pPr>
        <w:wordWrap w:val="0"/>
        <w:spacing w:beforeLines="25"/>
        <w:rPr>
          <w:sz w:val="28"/>
          <w:szCs w:val="28"/>
          <w:u w:val="single"/>
        </w:rPr>
      </w:pPr>
      <w:r>
        <w:rPr>
          <w:rFonts w:hint="eastAsia" w:cs="Helvetica"/>
          <w:b/>
          <w:sz w:val="28"/>
          <w:szCs w:val="28"/>
          <w:lang w:val="zh-CN"/>
        </w:rPr>
        <w:t>签订地：</w:t>
      </w:r>
    </w:p>
    <w:p w14:paraId="164FFB56">
      <w:pPr>
        <w:wordWrap w:val="0"/>
        <w:spacing w:beforeLines="25"/>
        <w:rPr>
          <w:u w:val="single"/>
        </w:rPr>
      </w:pPr>
    </w:p>
    <w:p w14:paraId="2280B3EB">
      <w:pPr>
        <w:wordWrap w:val="0"/>
        <w:spacing w:beforeLines="25"/>
        <w:rPr>
          <w:b/>
          <w:szCs w:val="24"/>
        </w:rPr>
      </w:pPr>
      <w:r>
        <w:rPr>
          <w:rFonts w:hint="eastAsia" w:cs="Helvetica"/>
          <w:b/>
          <w:szCs w:val="24"/>
          <w:lang w:val="zh-CN"/>
        </w:rPr>
        <w:t>签订</w:t>
      </w:r>
      <w:r>
        <w:rPr>
          <w:rFonts w:hint="eastAsia"/>
          <w:b/>
          <w:szCs w:val="24"/>
        </w:rPr>
        <w:t>日期：</w:t>
      </w:r>
      <w:r>
        <w:rPr>
          <w:rFonts w:hint="eastAsia"/>
          <w:szCs w:val="24"/>
        </w:rPr>
        <w:t>年月日</w:t>
      </w:r>
    </w:p>
    <w:p w14:paraId="1BAD7C2D">
      <w:pPr>
        <w:wordWrap w:val="0"/>
        <w:spacing w:beforeLines="25"/>
        <w:rPr>
          <w:b/>
        </w:rPr>
      </w:pPr>
    </w:p>
    <w:p w14:paraId="254A0070">
      <w:pPr>
        <w:widowControl/>
        <w:wordWrap w:val="0"/>
        <w:rPr>
          <w:rFonts w:cs="宋体"/>
          <w:szCs w:val="24"/>
        </w:rPr>
      </w:pPr>
      <w:r>
        <w:rPr>
          <w:rFonts w:cs="宋体"/>
          <w:szCs w:val="24"/>
        </w:rPr>
        <w:br w:type="page"/>
      </w:r>
    </w:p>
    <w:p w14:paraId="27790BD5">
      <w:pPr>
        <w:wordWrap w:val="0"/>
        <w:ind w:firstLine="480" w:firstLineChars="200"/>
        <w:rPr>
          <w:szCs w:val="24"/>
        </w:rPr>
      </w:pPr>
      <w:r>
        <w:rPr>
          <w:rFonts w:hint="eastAsia" w:cs="宋体"/>
          <w:szCs w:val="24"/>
        </w:rPr>
        <w:t>本合同由甲乙双方参考《</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p>
    <w:p w14:paraId="6800A0D4">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项目基本情况</w:t>
      </w:r>
    </w:p>
    <w:p w14:paraId="1E4DD69F">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1．项目名称：</w:t>
      </w:r>
      <w:r>
        <w:rPr>
          <w:rFonts w:hint="eastAsia" w:cs="Helvetica"/>
          <w:bCs/>
          <w:i/>
          <w:iCs/>
          <w:szCs w:val="24"/>
          <w:u w:val="single"/>
        </w:rPr>
        <w:t>(见磋商文件)</w:t>
      </w:r>
    </w:p>
    <w:p w14:paraId="28035C92">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2．项目编号：</w:t>
      </w:r>
      <w:r>
        <w:rPr>
          <w:rFonts w:hint="eastAsia" w:cs="Helvetica"/>
          <w:bCs/>
          <w:i/>
          <w:iCs/>
          <w:szCs w:val="24"/>
          <w:u w:val="single"/>
        </w:rPr>
        <w:t>(见磋商文件)</w:t>
      </w:r>
    </w:p>
    <w:p w14:paraId="683FD2C8">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3．采购计划备案号：</w:t>
      </w:r>
      <w:r>
        <w:rPr>
          <w:rFonts w:hint="eastAsia" w:cs="Helvetica"/>
          <w:bCs/>
          <w:i/>
          <w:iCs/>
          <w:szCs w:val="24"/>
          <w:u w:val="single"/>
        </w:rPr>
        <w:t>(见磋商文件)</w:t>
      </w:r>
    </w:p>
    <w:p w14:paraId="22E13996">
      <w:pPr>
        <w:numPr>
          <w:ilvl w:val="255"/>
          <w:numId w:val="0"/>
        </w:numPr>
        <w:tabs>
          <w:tab w:val="left" w:pos="980"/>
        </w:tabs>
        <w:wordWrap w:val="0"/>
        <w:autoSpaceDE w:val="0"/>
        <w:autoSpaceDN w:val="0"/>
        <w:spacing w:beforeLines="25"/>
        <w:ind w:left="547" w:leftChars="228" w:firstLine="480" w:firstLineChars="200"/>
        <w:contextualSpacing/>
        <w:rPr>
          <w:rFonts w:cs="Helvetica"/>
          <w:szCs w:val="24"/>
          <w:lang w:val="zh-CN"/>
        </w:rPr>
      </w:pPr>
      <w:r>
        <w:rPr>
          <w:rFonts w:hint="eastAsia"/>
        </w:rPr>
        <w:t>4．项目概况：</w:t>
      </w:r>
      <w:r>
        <w:rPr>
          <w:rFonts w:hint="eastAsia" w:cs="Helvetica"/>
          <w:bCs/>
          <w:i/>
          <w:iCs/>
          <w:szCs w:val="24"/>
          <w:u w:val="single"/>
        </w:rPr>
        <w:t>(见磋商文件)</w:t>
      </w:r>
    </w:p>
    <w:p w14:paraId="236F9CD8">
      <w:pPr>
        <w:pStyle w:val="35"/>
        <w:numPr>
          <w:ilvl w:val="0"/>
          <w:numId w:val="16"/>
        </w:numPr>
        <w:wordWrap w:val="0"/>
        <w:spacing w:beforeLines="25"/>
        <w:ind w:firstLineChars="0"/>
        <w:jc w:val="both"/>
        <w:rPr>
          <w:rFonts w:cs="Helvetica"/>
          <w:bCs/>
          <w:iCs/>
          <w:szCs w:val="24"/>
        </w:rPr>
      </w:pPr>
      <w:r>
        <w:rPr>
          <w:rFonts w:hint="eastAsia" w:cs="Helvetica"/>
          <w:b/>
          <w:szCs w:val="24"/>
          <w:lang w:val="zh-CN"/>
        </w:rPr>
        <w:t>标的名称、数量（规模）</w:t>
      </w:r>
    </w:p>
    <w:tbl>
      <w:tblPr>
        <w:tblStyle w:val="27"/>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640CF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themeColor="background2" w:themeShade="BF" w:fill="D0CECE" w:themeFill="background2" w:themeFillShade="E6"/>
            <w:vAlign w:val="center"/>
          </w:tcPr>
          <w:p w14:paraId="15F5399D">
            <w:pPr>
              <w:wordWrap w:val="0"/>
              <w:ind w:left="-120" w:leftChars="-50" w:right="-120" w:rightChars="-50"/>
              <w:jc w:val="center"/>
              <w:rPr>
                <w:rFonts w:cs="宋体"/>
                <w:b/>
              </w:rPr>
            </w:pPr>
            <w:r>
              <w:rPr>
                <w:rFonts w:hint="eastAsia" w:cs="仿宋_GB2312"/>
                <w:b/>
                <w:szCs w:val="24"/>
              </w:rPr>
              <w:t>序号</w:t>
            </w:r>
          </w:p>
        </w:tc>
        <w:tc>
          <w:tcPr>
            <w:tcW w:w="2378" w:type="dxa"/>
            <w:shd w:val="pct10" w:color="AEAAAA" w:themeColor="background2" w:themeShade="BF" w:fill="D0CECE" w:themeFill="background2" w:themeFillShade="E6"/>
            <w:vAlign w:val="center"/>
          </w:tcPr>
          <w:p w14:paraId="70441833">
            <w:pPr>
              <w:wordWrap w:val="0"/>
              <w:ind w:left="-55" w:leftChars="-23" w:right="-74" w:rightChars="-31"/>
              <w:jc w:val="center"/>
              <w:rPr>
                <w:rFonts w:cs="宋体"/>
                <w:b/>
              </w:rPr>
            </w:pPr>
            <w:r>
              <w:rPr>
                <w:rFonts w:hint="eastAsia" w:cs="宋体"/>
                <w:b/>
              </w:rPr>
              <w:t>名称</w:t>
            </w:r>
          </w:p>
        </w:tc>
        <w:tc>
          <w:tcPr>
            <w:tcW w:w="1132" w:type="dxa"/>
            <w:shd w:val="pct10" w:color="AEAAAA" w:themeColor="background2" w:themeShade="BF" w:fill="D0CECE" w:themeFill="background2" w:themeFillShade="E6"/>
            <w:vAlign w:val="center"/>
          </w:tcPr>
          <w:p w14:paraId="3CA31DAC">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themeColor="background2" w:themeShade="BF" w:fill="D0CECE" w:themeFill="background2" w:themeFillShade="E6"/>
            <w:vAlign w:val="center"/>
          </w:tcPr>
          <w:p w14:paraId="29E04E0D">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themeColor="background2" w:themeShade="BF" w:fill="D0CECE" w:themeFill="background2" w:themeFillShade="E6"/>
            <w:vAlign w:val="center"/>
          </w:tcPr>
          <w:p w14:paraId="3A0F0104">
            <w:pPr>
              <w:wordWrap w:val="0"/>
              <w:ind w:left="-55" w:leftChars="-23" w:right="-74" w:rightChars="-31"/>
              <w:jc w:val="center"/>
              <w:rPr>
                <w:rFonts w:cs="宋体"/>
                <w:b/>
              </w:rPr>
            </w:pPr>
            <w:r>
              <w:rPr>
                <w:rFonts w:hint="eastAsia" w:cs="宋体"/>
                <w:b/>
              </w:rPr>
              <w:t>单位</w:t>
            </w:r>
          </w:p>
        </w:tc>
        <w:tc>
          <w:tcPr>
            <w:tcW w:w="859" w:type="dxa"/>
            <w:shd w:val="pct10" w:color="AEAAAA" w:themeColor="background2" w:themeShade="BF" w:fill="D0CECE" w:themeFill="background2" w:themeFillShade="E6"/>
            <w:vAlign w:val="center"/>
          </w:tcPr>
          <w:p w14:paraId="540AB40F">
            <w:pPr>
              <w:wordWrap w:val="0"/>
              <w:ind w:left="-55" w:leftChars="-23" w:right="-74" w:rightChars="-31"/>
              <w:jc w:val="center"/>
              <w:rPr>
                <w:rFonts w:cs="宋体"/>
                <w:b/>
              </w:rPr>
            </w:pPr>
            <w:r>
              <w:rPr>
                <w:rFonts w:hint="eastAsia" w:cs="宋体"/>
                <w:b/>
              </w:rPr>
              <w:t>单价</w:t>
            </w:r>
          </w:p>
        </w:tc>
        <w:tc>
          <w:tcPr>
            <w:tcW w:w="1425" w:type="dxa"/>
            <w:shd w:val="pct10" w:color="AEAAAA" w:themeColor="background2" w:themeShade="BF" w:fill="D0CECE" w:themeFill="background2" w:themeFillShade="E6"/>
            <w:vAlign w:val="center"/>
          </w:tcPr>
          <w:p w14:paraId="52E469DB">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themeColor="background2" w:themeShade="BF" w:fill="D0CECE" w:themeFill="background2" w:themeFillShade="E6"/>
            <w:vAlign w:val="center"/>
          </w:tcPr>
          <w:p w14:paraId="142C84CD">
            <w:pPr>
              <w:wordWrap w:val="0"/>
              <w:ind w:left="-26" w:leftChars="-11" w:right="-74" w:rightChars="-31"/>
              <w:jc w:val="center"/>
              <w:rPr>
                <w:rFonts w:cs="宋体"/>
                <w:b/>
              </w:rPr>
            </w:pPr>
            <w:r>
              <w:rPr>
                <w:rFonts w:hint="eastAsia" w:cs="宋体"/>
                <w:b/>
              </w:rPr>
              <w:t>制造厂家（全称）</w:t>
            </w:r>
          </w:p>
        </w:tc>
      </w:tr>
      <w:tr w14:paraId="7B312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4AA2A115">
            <w:pPr>
              <w:wordWrap w:val="0"/>
              <w:ind w:left="-55" w:leftChars="-23" w:right="-74" w:rightChars="-31"/>
              <w:jc w:val="center"/>
              <w:rPr>
                <w:b/>
              </w:rPr>
            </w:pPr>
            <w:r>
              <w:rPr>
                <w:rFonts w:hint="eastAsia"/>
                <w:b/>
              </w:rPr>
              <w:t>1</w:t>
            </w:r>
          </w:p>
        </w:tc>
        <w:tc>
          <w:tcPr>
            <w:tcW w:w="2378" w:type="dxa"/>
            <w:shd w:val="clear" w:color="auto" w:fill="auto"/>
            <w:vAlign w:val="center"/>
          </w:tcPr>
          <w:p w14:paraId="1E3C8E32">
            <w:pPr>
              <w:wordWrap w:val="0"/>
              <w:ind w:left="-55" w:leftChars="-23" w:right="-74" w:rightChars="-31"/>
              <w:jc w:val="center"/>
            </w:pPr>
            <w:r>
              <w:rPr>
                <w:rFonts w:hint="eastAsia"/>
              </w:rPr>
              <w:t>货物（服务）名称1</w:t>
            </w:r>
          </w:p>
        </w:tc>
        <w:tc>
          <w:tcPr>
            <w:tcW w:w="1132" w:type="dxa"/>
            <w:shd w:val="clear" w:color="auto" w:fill="auto"/>
            <w:vAlign w:val="center"/>
          </w:tcPr>
          <w:p w14:paraId="49D4CA6E">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26CCA70E">
            <w:pPr>
              <w:wordWrap w:val="0"/>
              <w:ind w:left="-55" w:leftChars="-23" w:right="-430" w:rightChars="-179"/>
              <w:jc w:val="center"/>
              <w:rPr>
                <w:rFonts w:cs="宋体"/>
                <w:szCs w:val="24"/>
              </w:rPr>
            </w:pPr>
          </w:p>
        </w:tc>
        <w:tc>
          <w:tcPr>
            <w:tcW w:w="627" w:type="dxa"/>
            <w:tcBorders>
              <w:left w:val="single" w:color="auto" w:sz="4" w:space="0"/>
            </w:tcBorders>
            <w:shd w:val="clear" w:color="auto" w:fill="auto"/>
            <w:vAlign w:val="center"/>
          </w:tcPr>
          <w:p w14:paraId="7D8F91A2">
            <w:pPr>
              <w:wordWrap w:val="0"/>
              <w:ind w:left="-55" w:leftChars="-23" w:right="-430" w:rightChars="-179"/>
              <w:jc w:val="center"/>
              <w:rPr>
                <w:rFonts w:cs="宋体"/>
                <w:szCs w:val="24"/>
              </w:rPr>
            </w:pPr>
          </w:p>
        </w:tc>
        <w:tc>
          <w:tcPr>
            <w:tcW w:w="859" w:type="dxa"/>
            <w:shd w:val="clear" w:color="auto" w:fill="auto"/>
            <w:vAlign w:val="center"/>
          </w:tcPr>
          <w:p w14:paraId="6A049449">
            <w:pPr>
              <w:wordWrap w:val="0"/>
              <w:ind w:left="-55" w:leftChars="-23" w:right="-74" w:rightChars="-31"/>
              <w:jc w:val="center"/>
              <w:rPr>
                <w:rFonts w:cs="宋体"/>
                <w:szCs w:val="24"/>
              </w:rPr>
            </w:pPr>
          </w:p>
        </w:tc>
        <w:tc>
          <w:tcPr>
            <w:tcW w:w="1425" w:type="dxa"/>
            <w:shd w:val="clear" w:color="auto" w:fill="auto"/>
            <w:vAlign w:val="center"/>
          </w:tcPr>
          <w:p w14:paraId="46A29B9D">
            <w:pPr>
              <w:wordWrap w:val="0"/>
              <w:ind w:left="-55" w:leftChars="-23" w:right="-74" w:rightChars="-31"/>
              <w:rPr>
                <w:rFonts w:cs="宋体"/>
                <w:szCs w:val="24"/>
              </w:rPr>
            </w:pPr>
          </w:p>
        </w:tc>
        <w:tc>
          <w:tcPr>
            <w:tcW w:w="1134" w:type="dxa"/>
            <w:shd w:val="clear" w:color="auto" w:fill="auto"/>
            <w:vAlign w:val="center"/>
          </w:tcPr>
          <w:p w14:paraId="116F63A8">
            <w:pPr>
              <w:wordWrap w:val="0"/>
              <w:ind w:left="-55" w:leftChars="-23" w:right="-74" w:rightChars="-31"/>
              <w:jc w:val="center"/>
              <w:rPr>
                <w:rFonts w:cs="宋体"/>
                <w:szCs w:val="24"/>
              </w:rPr>
            </w:pPr>
          </w:p>
        </w:tc>
      </w:tr>
      <w:tr w14:paraId="1354C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5B5248F8">
            <w:pPr>
              <w:wordWrap w:val="0"/>
              <w:ind w:left="-55" w:leftChars="-23" w:right="-74" w:rightChars="-31"/>
              <w:jc w:val="center"/>
              <w:rPr>
                <w:b/>
              </w:rPr>
            </w:pPr>
            <w:r>
              <w:rPr>
                <w:rFonts w:hint="eastAsia"/>
                <w:b/>
              </w:rPr>
              <w:t>2</w:t>
            </w:r>
          </w:p>
        </w:tc>
        <w:tc>
          <w:tcPr>
            <w:tcW w:w="2378" w:type="dxa"/>
            <w:shd w:val="clear" w:color="auto" w:fill="auto"/>
            <w:vAlign w:val="center"/>
          </w:tcPr>
          <w:p w14:paraId="47A0480C">
            <w:pPr>
              <w:wordWrap w:val="0"/>
              <w:ind w:left="-55" w:leftChars="-23" w:right="-74" w:rightChars="-31"/>
              <w:jc w:val="center"/>
            </w:pPr>
            <w:r>
              <w:rPr>
                <w:rFonts w:hint="eastAsia"/>
              </w:rPr>
              <w:t>货物（服务）名称2</w:t>
            </w:r>
          </w:p>
        </w:tc>
        <w:tc>
          <w:tcPr>
            <w:tcW w:w="1132" w:type="dxa"/>
            <w:shd w:val="clear" w:color="auto" w:fill="auto"/>
            <w:vAlign w:val="center"/>
          </w:tcPr>
          <w:p w14:paraId="7A08419D">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68C85EA4">
            <w:pPr>
              <w:wordWrap w:val="0"/>
              <w:ind w:left="-55" w:leftChars="-23" w:right="-74" w:rightChars="-31"/>
              <w:jc w:val="center"/>
              <w:rPr>
                <w:rFonts w:cs="宋体"/>
                <w:szCs w:val="24"/>
              </w:rPr>
            </w:pPr>
          </w:p>
        </w:tc>
        <w:tc>
          <w:tcPr>
            <w:tcW w:w="627" w:type="dxa"/>
            <w:tcBorders>
              <w:left w:val="single" w:color="auto" w:sz="4" w:space="0"/>
            </w:tcBorders>
            <w:shd w:val="clear" w:color="auto" w:fill="auto"/>
            <w:vAlign w:val="center"/>
          </w:tcPr>
          <w:p w14:paraId="370201D2">
            <w:pPr>
              <w:wordWrap w:val="0"/>
              <w:ind w:left="-55" w:leftChars="-23" w:right="-74" w:rightChars="-31"/>
              <w:jc w:val="center"/>
              <w:rPr>
                <w:rFonts w:cs="宋体"/>
                <w:szCs w:val="24"/>
              </w:rPr>
            </w:pPr>
          </w:p>
        </w:tc>
        <w:tc>
          <w:tcPr>
            <w:tcW w:w="859" w:type="dxa"/>
            <w:shd w:val="clear" w:color="auto" w:fill="auto"/>
            <w:vAlign w:val="center"/>
          </w:tcPr>
          <w:p w14:paraId="06CFF210">
            <w:pPr>
              <w:wordWrap w:val="0"/>
              <w:ind w:left="-55" w:leftChars="-23" w:right="-74" w:rightChars="-31"/>
              <w:jc w:val="center"/>
              <w:rPr>
                <w:rFonts w:cs="宋体"/>
                <w:szCs w:val="24"/>
              </w:rPr>
            </w:pPr>
          </w:p>
        </w:tc>
        <w:tc>
          <w:tcPr>
            <w:tcW w:w="1425" w:type="dxa"/>
            <w:shd w:val="clear" w:color="auto" w:fill="auto"/>
            <w:vAlign w:val="center"/>
          </w:tcPr>
          <w:p w14:paraId="1B2A70F2">
            <w:pPr>
              <w:wordWrap w:val="0"/>
              <w:ind w:left="-55" w:leftChars="-23" w:right="-74" w:rightChars="-31"/>
              <w:rPr>
                <w:rFonts w:cs="宋体"/>
                <w:szCs w:val="24"/>
              </w:rPr>
            </w:pPr>
          </w:p>
        </w:tc>
        <w:tc>
          <w:tcPr>
            <w:tcW w:w="1134" w:type="dxa"/>
            <w:shd w:val="clear" w:color="auto" w:fill="auto"/>
            <w:vAlign w:val="center"/>
          </w:tcPr>
          <w:p w14:paraId="7E3912CB">
            <w:pPr>
              <w:wordWrap w:val="0"/>
              <w:ind w:left="-55" w:leftChars="-23" w:right="-74" w:rightChars="-31"/>
              <w:jc w:val="center"/>
              <w:rPr>
                <w:rFonts w:cs="宋体"/>
                <w:szCs w:val="24"/>
              </w:rPr>
            </w:pPr>
          </w:p>
        </w:tc>
      </w:tr>
      <w:tr w14:paraId="30531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22C889C5">
            <w:pPr>
              <w:wordWrap w:val="0"/>
              <w:ind w:left="-55" w:leftChars="-23" w:right="-74" w:rightChars="-31"/>
              <w:jc w:val="center"/>
            </w:pPr>
            <w:r>
              <w:rPr>
                <w:rFonts w:hint="eastAsia"/>
              </w:rPr>
              <w:t>…</w:t>
            </w:r>
          </w:p>
        </w:tc>
        <w:tc>
          <w:tcPr>
            <w:tcW w:w="2378" w:type="dxa"/>
            <w:shd w:val="clear" w:color="auto" w:fill="auto"/>
            <w:vAlign w:val="center"/>
          </w:tcPr>
          <w:p w14:paraId="4F05ABAF">
            <w:pPr>
              <w:wordWrap w:val="0"/>
              <w:ind w:left="-55" w:leftChars="-23" w:right="-74" w:rightChars="-31"/>
              <w:jc w:val="center"/>
              <w:rPr>
                <w:rFonts w:cs="宋体"/>
                <w:szCs w:val="24"/>
              </w:rPr>
            </w:pPr>
            <w:r>
              <w:rPr>
                <w:rFonts w:hint="eastAsia"/>
              </w:rPr>
              <w:t>……</w:t>
            </w:r>
          </w:p>
        </w:tc>
        <w:tc>
          <w:tcPr>
            <w:tcW w:w="1132" w:type="dxa"/>
            <w:shd w:val="clear" w:color="auto" w:fill="auto"/>
            <w:vAlign w:val="center"/>
          </w:tcPr>
          <w:p w14:paraId="42502B79">
            <w:pPr>
              <w:wordWrap w:val="0"/>
              <w:ind w:left="-55" w:leftChars="-23" w:right="-74" w:rightChars="-31"/>
              <w:rPr>
                <w:rFonts w:cs="宋体"/>
                <w:szCs w:val="24"/>
              </w:rPr>
            </w:pPr>
            <w:r>
              <w:rPr>
                <w:rFonts w:hint="eastAsia"/>
              </w:rPr>
              <w:t>…</w:t>
            </w:r>
          </w:p>
        </w:tc>
        <w:tc>
          <w:tcPr>
            <w:tcW w:w="655" w:type="dxa"/>
            <w:tcBorders>
              <w:right w:val="single" w:color="auto" w:sz="4" w:space="0"/>
            </w:tcBorders>
            <w:shd w:val="clear" w:color="auto" w:fill="auto"/>
            <w:vAlign w:val="center"/>
          </w:tcPr>
          <w:p w14:paraId="52E18BCB">
            <w:pPr>
              <w:wordWrap w:val="0"/>
              <w:ind w:left="-55" w:leftChars="-23" w:right="-74"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14:paraId="5824C3F2">
            <w:pPr>
              <w:wordWrap w:val="0"/>
              <w:ind w:left="-55" w:leftChars="-23" w:right="-74" w:rightChars="-31"/>
              <w:jc w:val="center"/>
              <w:rPr>
                <w:rFonts w:cs="宋体"/>
                <w:szCs w:val="24"/>
              </w:rPr>
            </w:pPr>
            <w:r>
              <w:rPr>
                <w:rFonts w:hint="eastAsia"/>
              </w:rPr>
              <w:t>…</w:t>
            </w:r>
          </w:p>
        </w:tc>
        <w:tc>
          <w:tcPr>
            <w:tcW w:w="859" w:type="dxa"/>
            <w:shd w:val="clear" w:color="auto" w:fill="auto"/>
            <w:vAlign w:val="center"/>
          </w:tcPr>
          <w:p w14:paraId="15AC0D5F">
            <w:pPr>
              <w:wordWrap w:val="0"/>
              <w:ind w:left="-55" w:leftChars="-23" w:right="-74" w:rightChars="-31"/>
              <w:jc w:val="center"/>
              <w:rPr>
                <w:rFonts w:cs="宋体"/>
                <w:szCs w:val="24"/>
              </w:rPr>
            </w:pPr>
            <w:r>
              <w:rPr>
                <w:rFonts w:hint="eastAsia"/>
              </w:rPr>
              <w:t>…</w:t>
            </w:r>
          </w:p>
        </w:tc>
        <w:tc>
          <w:tcPr>
            <w:tcW w:w="1425" w:type="dxa"/>
            <w:shd w:val="clear" w:color="auto" w:fill="auto"/>
            <w:vAlign w:val="center"/>
          </w:tcPr>
          <w:p w14:paraId="35C81A7E">
            <w:pPr>
              <w:wordWrap w:val="0"/>
              <w:ind w:left="-55" w:leftChars="-23" w:right="-74" w:rightChars="-31"/>
              <w:rPr>
                <w:rFonts w:cs="宋体"/>
                <w:szCs w:val="24"/>
              </w:rPr>
            </w:pPr>
            <w:r>
              <w:rPr>
                <w:rFonts w:hint="eastAsia"/>
              </w:rPr>
              <w:t>…</w:t>
            </w:r>
          </w:p>
        </w:tc>
        <w:tc>
          <w:tcPr>
            <w:tcW w:w="1134" w:type="dxa"/>
            <w:shd w:val="clear" w:color="auto" w:fill="auto"/>
            <w:vAlign w:val="center"/>
          </w:tcPr>
          <w:p w14:paraId="2F386C63">
            <w:pPr>
              <w:wordWrap w:val="0"/>
              <w:ind w:left="-55" w:leftChars="-23" w:right="-74" w:rightChars="-31"/>
              <w:jc w:val="center"/>
              <w:rPr>
                <w:rFonts w:cs="宋体"/>
                <w:szCs w:val="24"/>
              </w:rPr>
            </w:pPr>
            <w:r>
              <w:rPr>
                <w:rFonts w:hint="eastAsia"/>
              </w:rPr>
              <w:t>…</w:t>
            </w:r>
          </w:p>
        </w:tc>
      </w:tr>
      <w:tr w14:paraId="4B1BD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14:paraId="2ABCE386">
            <w:pPr>
              <w:wordWrap w:val="0"/>
              <w:ind w:left="-55" w:leftChars="-23" w:right="-74" w:rightChars="-31"/>
              <w:jc w:val="center"/>
              <w:rPr>
                <w:rFonts w:cs="宋体"/>
                <w:b/>
                <w:szCs w:val="24"/>
              </w:rPr>
            </w:pPr>
            <w:r>
              <w:rPr>
                <w:rFonts w:hint="eastAsia" w:cs="宋体"/>
                <w:b/>
                <w:szCs w:val="24"/>
              </w:rPr>
              <w:t>合计</w:t>
            </w:r>
          </w:p>
        </w:tc>
        <w:tc>
          <w:tcPr>
            <w:tcW w:w="2559" w:type="dxa"/>
            <w:gridSpan w:val="2"/>
            <w:shd w:val="clear" w:color="auto" w:fill="auto"/>
            <w:vAlign w:val="center"/>
          </w:tcPr>
          <w:p w14:paraId="16332C6A">
            <w:pPr>
              <w:wordWrap w:val="0"/>
              <w:ind w:left="-55" w:leftChars="-23" w:right="-74" w:rightChars="-31"/>
              <w:rPr>
                <w:rFonts w:cs="宋体"/>
                <w:szCs w:val="24"/>
              </w:rPr>
            </w:pPr>
          </w:p>
        </w:tc>
      </w:tr>
    </w:tbl>
    <w:p w14:paraId="0D9C8CF7">
      <w:pPr>
        <w:pStyle w:val="35"/>
        <w:numPr>
          <w:ilvl w:val="0"/>
          <w:numId w:val="16"/>
        </w:numPr>
        <w:wordWrap w:val="0"/>
        <w:spacing w:beforeLines="25"/>
        <w:ind w:firstLineChars="0"/>
        <w:jc w:val="both"/>
        <w:rPr>
          <w:rFonts w:cs="Helvetica"/>
          <w:bCs/>
          <w:szCs w:val="24"/>
          <w:lang w:val="zh-CN"/>
        </w:rPr>
      </w:pPr>
      <w:r>
        <w:rPr>
          <w:rFonts w:hint="eastAsia" w:cs="Helvetica"/>
          <w:b/>
          <w:szCs w:val="24"/>
          <w:lang w:val="zh-CN"/>
        </w:rPr>
        <w:t>货物（服务）质量</w:t>
      </w:r>
    </w:p>
    <w:p w14:paraId="0D7FA835">
      <w:pPr>
        <w:numPr>
          <w:ilvl w:val="255"/>
          <w:numId w:val="0"/>
        </w:numPr>
        <w:tabs>
          <w:tab w:val="left" w:pos="980"/>
        </w:tabs>
        <w:wordWrap w:val="0"/>
        <w:autoSpaceDE w:val="0"/>
        <w:autoSpaceDN w:val="0"/>
        <w:spacing w:beforeLines="25"/>
        <w:ind w:left="547" w:leftChars="228" w:firstLine="480" w:firstLineChars="200"/>
        <w:contextualSpacing/>
        <w:rPr>
          <w:rFonts w:cs="Helvetica"/>
          <w:bCs/>
          <w:iCs/>
          <w:szCs w:val="24"/>
          <w:lang w:val="zh-CN"/>
        </w:rPr>
      </w:pPr>
      <w:r>
        <w:rPr>
          <w:rFonts w:hint="eastAsia" w:cs="Helvetica"/>
          <w:i/>
          <w:iCs/>
          <w:szCs w:val="24"/>
          <w:u w:val="single"/>
        </w:rPr>
        <w:t>(以磋商文件要求以及响应文件的响应)</w:t>
      </w:r>
      <w:r>
        <w:rPr>
          <w:rFonts w:hint="eastAsia" w:cs="Helvetica"/>
          <w:iCs/>
          <w:szCs w:val="24"/>
        </w:rPr>
        <w:t xml:space="preserve">。  </w:t>
      </w:r>
    </w:p>
    <w:p w14:paraId="001594E5">
      <w:pPr>
        <w:pStyle w:val="35"/>
        <w:numPr>
          <w:ilvl w:val="0"/>
          <w:numId w:val="16"/>
        </w:numPr>
        <w:wordWrap w:val="0"/>
        <w:spacing w:beforeLines="25"/>
        <w:ind w:firstLineChars="0"/>
        <w:jc w:val="both"/>
        <w:rPr>
          <w:rFonts w:cs="Helvetica"/>
          <w:bCs/>
          <w:szCs w:val="24"/>
          <w:lang w:val="zh-CN"/>
        </w:rPr>
      </w:pPr>
      <w:r>
        <w:rPr>
          <w:rFonts w:hint="eastAsia" w:cs="Helvetica"/>
          <w:b/>
          <w:szCs w:val="24"/>
          <w:lang w:val="zh-CN"/>
        </w:rPr>
        <w:t>合同履行时间（期限）、地点和方式</w:t>
      </w:r>
    </w:p>
    <w:p w14:paraId="3174E153">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1．合同履行时间：</w:t>
      </w:r>
      <w:r>
        <w:rPr>
          <w:rFonts w:hint="eastAsia"/>
          <w:lang w:val="zh-CN"/>
        </w:rPr>
        <w:t>自</w:t>
      </w:r>
      <w:r>
        <w:rPr>
          <w:rFonts w:hint="eastAsia"/>
        </w:rPr>
        <w:t>年月日至年月日止；</w:t>
      </w:r>
    </w:p>
    <w:p w14:paraId="3407A558">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2．交付或服务地点及方式：</w:t>
      </w:r>
      <w:r>
        <w:rPr>
          <w:rFonts w:hint="eastAsia" w:cs="宋体"/>
          <w:i/>
          <w:szCs w:val="24"/>
          <w:u w:val="single"/>
        </w:rPr>
        <w:t xml:space="preserve"> (见磋商文件)</w:t>
      </w:r>
      <w:r>
        <w:rPr>
          <w:rFonts w:hint="eastAsia"/>
          <w:i/>
        </w:rPr>
        <w:t>。</w:t>
      </w:r>
    </w:p>
    <w:p w14:paraId="59C88C86">
      <w:pPr>
        <w:pStyle w:val="35"/>
        <w:numPr>
          <w:ilvl w:val="0"/>
          <w:numId w:val="16"/>
        </w:numPr>
        <w:wordWrap w:val="0"/>
        <w:spacing w:beforeLines="25"/>
        <w:ind w:firstLineChars="0"/>
        <w:jc w:val="both"/>
        <w:rPr>
          <w:rFonts w:cs="Helvetica"/>
          <w:bCs/>
          <w:szCs w:val="24"/>
          <w:lang w:val="zh-CN"/>
        </w:rPr>
      </w:pPr>
      <w:r>
        <w:rPr>
          <w:rFonts w:hint="eastAsia"/>
          <w:b/>
          <w:iCs/>
          <w:szCs w:val="24"/>
        </w:rPr>
        <w:t>包装及运输</w:t>
      </w:r>
    </w:p>
    <w:p w14:paraId="2E2289AE">
      <w:pPr>
        <w:numPr>
          <w:ilvl w:val="255"/>
          <w:numId w:val="0"/>
        </w:numPr>
        <w:tabs>
          <w:tab w:val="left" w:pos="980"/>
        </w:tabs>
        <w:wordWrap w:val="0"/>
        <w:autoSpaceDE w:val="0"/>
        <w:autoSpaceDN w:val="0"/>
        <w:spacing w:beforeLines="25"/>
        <w:ind w:left="547" w:leftChars="228" w:firstLine="600" w:firstLineChars="250"/>
        <w:contextualSpacing/>
        <w:rPr>
          <w:rFonts w:cs="宋体"/>
          <w:szCs w:val="24"/>
        </w:rPr>
      </w:pPr>
      <w:r>
        <w:rPr>
          <w:rFonts w:hint="eastAsia" w:cs="宋体"/>
          <w:i/>
          <w:szCs w:val="24"/>
          <w:u w:val="single"/>
        </w:rPr>
        <w:t>(见磋商文件)</w:t>
      </w:r>
      <w:r>
        <w:rPr>
          <w:rFonts w:hint="eastAsia" w:cs="宋体"/>
          <w:szCs w:val="24"/>
        </w:rPr>
        <w:t>。</w:t>
      </w:r>
    </w:p>
    <w:p w14:paraId="5062B6F5">
      <w:pPr>
        <w:pStyle w:val="35"/>
        <w:numPr>
          <w:ilvl w:val="0"/>
          <w:numId w:val="16"/>
        </w:numPr>
        <w:wordWrap w:val="0"/>
        <w:spacing w:beforeLines="25"/>
        <w:ind w:firstLineChars="0"/>
        <w:jc w:val="both"/>
        <w:rPr>
          <w:rFonts w:cs="Helvetica"/>
          <w:bCs/>
          <w:szCs w:val="24"/>
          <w:lang w:val="zh-CN"/>
        </w:rPr>
      </w:pPr>
      <w:r>
        <w:rPr>
          <w:rFonts w:hint="eastAsia" w:cs="Helvetica"/>
          <w:b/>
          <w:szCs w:val="24"/>
          <w:lang w:val="zh-CN"/>
        </w:rPr>
        <w:t xml:space="preserve">合同价款  </w:t>
      </w:r>
    </w:p>
    <w:p w14:paraId="6D2C359C">
      <w:pPr>
        <w:numPr>
          <w:ilvl w:val="255"/>
          <w:numId w:val="0"/>
        </w:numPr>
        <w:tabs>
          <w:tab w:val="left" w:pos="980"/>
        </w:tabs>
        <w:wordWrap w:val="0"/>
        <w:autoSpaceDE w:val="0"/>
        <w:autoSpaceDN w:val="0"/>
        <w:spacing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bCs/>
          <w:i/>
          <w:iCs/>
          <w:szCs w:val="24"/>
          <w:u w:val="single"/>
        </w:rPr>
        <w:t>(见磋商文件)</w:t>
      </w:r>
      <w:r>
        <w:rPr>
          <w:rFonts w:hint="eastAsia" w:cs="Helvetica"/>
          <w:szCs w:val="24"/>
        </w:rPr>
        <w:t>元（</w:t>
      </w:r>
      <w:r>
        <w:rPr>
          <w:rFonts w:cs="Arial"/>
          <w:szCs w:val="24"/>
        </w:rPr>
        <w:t>¥</w:t>
      </w:r>
      <w:r>
        <w:rPr>
          <w:rFonts w:hint="eastAsia" w:cs="Helvetica"/>
          <w:szCs w:val="24"/>
        </w:rPr>
        <w:t>：）；</w:t>
      </w:r>
    </w:p>
    <w:p w14:paraId="082D3FF6">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3D15E1A3">
      <w:pPr>
        <w:numPr>
          <w:ilvl w:val="255"/>
          <w:numId w:val="0"/>
        </w:numPr>
        <w:tabs>
          <w:tab w:val="left" w:pos="980"/>
        </w:tabs>
        <w:wordWrap w:val="0"/>
        <w:autoSpaceDE w:val="0"/>
        <w:autoSpaceDN w:val="0"/>
        <w:spacing w:beforeLines="25"/>
        <w:ind w:left="547" w:leftChars="228" w:firstLine="480" w:firstLineChars="200"/>
        <w:contextualSpacing/>
        <w:rPr>
          <w:u w:val="single"/>
        </w:rPr>
      </w:pPr>
      <w:r>
        <w:rPr>
          <w:rFonts w:hint="eastAsia" w:cs="Helvetica"/>
          <w:szCs w:val="24"/>
        </w:rPr>
        <w:t>3．</w:t>
      </w:r>
      <w:r>
        <w:rPr>
          <w:rFonts w:hint="eastAsia" w:cs="宋体"/>
          <w:szCs w:val="24"/>
        </w:rPr>
        <w:t xml:space="preserve"> 。</w:t>
      </w:r>
    </w:p>
    <w:p w14:paraId="289D53C4">
      <w:pPr>
        <w:pStyle w:val="35"/>
        <w:numPr>
          <w:ilvl w:val="0"/>
          <w:numId w:val="16"/>
        </w:numPr>
        <w:wordWrap w:val="0"/>
        <w:spacing w:beforeLines="25"/>
        <w:ind w:firstLineChars="0"/>
        <w:jc w:val="both"/>
        <w:rPr>
          <w:rFonts w:cs="Helvetica"/>
          <w:bCs/>
          <w:szCs w:val="24"/>
          <w:lang w:val="zh-CN"/>
        </w:rPr>
      </w:pPr>
      <w:r>
        <w:rPr>
          <w:rFonts w:hint="eastAsia" w:cs="Helvetica"/>
          <w:b/>
          <w:szCs w:val="24"/>
          <w:lang w:val="zh-CN"/>
        </w:rPr>
        <w:t>资金支付方式及安排</w:t>
      </w:r>
    </w:p>
    <w:p w14:paraId="3471BAEA">
      <w:pPr>
        <w:numPr>
          <w:ilvl w:val="255"/>
          <w:numId w:val="0"/>
        </w:numPr>
        <w:tabs>
          <w:tab w:val="left" w:pos="980"/>
        </w:tabs>
        <w:wordWrap w:val="0"/>
        <w:autoSpaceDE w:val="0"/>
        <w:autoSpaceDN w:val="0"/>
        <w:spacing w:beforeLines="25"/>
        <w:ind w:left="547" w:leftChars="228" w:firstLine="720" w:firstLineChars="300"/>
        <w:contextualSpacing/>
        <w:rPr>
          <w:rFonts w:cs="Helvetica"/>
          <w:bCs/>
          <w:iCs/>
          <w:szCs w:val="24"/>
        </w:rPr>
      </w:pPr>
      <w:r>
        <w:rPr>
          <w:rFonts w:hint="eastAsia" w:cs="Helvetica"/>
          <w:bCs/>
          <w:i/>
          <w:iCs/>
          <w:szCs w:val="24"/>
          <w:u w:val="single"/>
        </w:rPr>
        <w:t>(见竞争性磋商文件)</w:t>
      </w:r>
      <w:r>
        <w:rPr>
          <w:rFonts w:hint="eastAsia" w:cs="Helvetica"/>
          <w:bCs/>
          <w:iCs/>
          <w:szCs w:val="24"/>
        </w:rPr>
        <w:t>。</w:t>
      </w:r>
    </w:p>
    <w:p w14:paraId="18B01535">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交付标准、方法和验收方案</w:t>
      </w:r>
    </w:p>
    <w:p w14:paraId="43D1819A">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i/>
          <w:iCs/>
          <w:szCs w:val="24"/>
          <w:u w:val="single"/>
        </w:rPr>
        <w:t>(见磋商文件)</w:t>
      </w:r>
      <w:r>
        <w:rPr>
          <w:rFonts w:hint="eastAsia" w:cs="Helvetica"/>
          <w:bCs/>
          <w:szCs w:val="24"/>
          <w:lang w:val="zh-CN"/>
        </w:rPr>
        <w:t>；</w:t>
      </w:r>
    </w:p>
    <w:p w14:paraId="493F5D9A">
      <w:pPr>
        <w:numPr>
          <w:ilvl w:val="255"/>
          <w:numId w:val="0"/>
        </w:numPr>
        <w:tabs>
          <w:tab w:val="left" w:pos="980"/>
        </w:tabs>
        <w:wordWrap w:val="0"/>
        <w:autoSpaceDE w:val="0"/>
        <w:autoSpaceDN w:val="0"/>
        <w:spacing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i/>
          <w:iCs/>
          <w:szCs w:val="24"/>
          <w:u w:val="single"/>
        </w:rPr>
        <w:t>(见磋商文件)</w:t>
      </w:r>
      <w:r>
        <w:rPr>
          <w:rFonts w:hint="eastAsia" w:cs="Helvetica"/>
          <w:bCs/>
          <w:iCs/>
          <w:szCs w:val="24"/>
        </w:rPr>
        <w:t>。</w:t>
      </w:r>
    </w:p>
    <w:p w14:paraId="78EF5DD9">
      <w:pPr>
        <w:pStyle w:val="35"/>
        <w:numPr>
          <w:ilvl w:val="0"/>
          <w:numId w:val="16"/>
        </w:numPr>
        <w:wordWrap w:val="0"/>
        <w:spacing w:beforeLines="25"/>
        <w:ind w:firstLineChars="0"/>
        <w:jc w:val="both"/>
        <w:rPr>
          <w:rFonts w:cs="Helvetica"/>
          <w:szCs w:val="24"/>
          <w:lang w:val="zh-CN"/>
        </w:rPr>
      </w:pPr>
      <w:r>
        <w:rPr>
          <w:rFonts w:hint="eastAsia" w:cs="Helvetica"/>
          <w:b/>
          <w:szCs w:val="24"/>
          <w:lang w:val="zh-CN"/>
        </w:rPr>
        <w:t>质保（服务）期及质保（服务）范围和要求</w:t>
      </w:r>
    </w:p>
    <w:p w14:paraId="45252EB1">
      <w:pPr>
        <w:numPr>
          <w:ilvl w:val="255"/>
          <w:numId w:val="0"/>
        </w:numPr>
        <w:tabs>
          <w:tab w:val="left" w:pos="980"/>
        </w:tabs>
        <w:wordWrap w:val="0"/>
        <w:autoSpaceDE w:val="0"/>
        <w:autoSpaceDN w:val="0"/>
        <w:spacing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bCs/>
          <w:i/>
          <w:iCs/>
          <w:szCs w:val="24"/>
          <w:u w:val="single"/>
        </w:rPr>
        <w:t>(见磋商文件)</w:t>
      </w:r>
      <w:r>
        <w:rPr>
          <w:rFonts w:hint="eastAsia" w:cs="Helvetica"/>
          <w:i/>
          <w:szCs w:val="24"/>
        </w:rPr>
        <w:t>；</w:t>
      </w:r>
    </w:p>
    <w:p w14:paraId="36C34470">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宋体"/>
          <w:szCs w:val="24"/>
        </w:rPr>
        <w:t>2．质保（服务）范围：</w:t>
      </w:r>
      <w:r>
        <w:rPr>
          <w:rFonts w:hint="eastAsia" w:cs="Helvetica"/>
          <w:bCs/>
          <w:i/>
          <w:iCs/>
          <w:szCs w:val="24"/>
          <w:u w:val="single"/>
        </w:rPr>
        <w:t>(见磋商文件)</w:t>
      </w:r>
      <w:r>
        <w:rPr>
          <w:rFonts w:hint="eastAsia" w:cs="Helvetica"/>
          <w:i/>
          <w:szCs w:val="24"/>
          <w:lang w:val="zh-CN"/>
        </w:rPr>
        <w:t>；</w:t>
      </w:r>
    </w:p>
    <w:p w14:paraId="78BE1B16">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宋体"/>
          <w:szCs w:val="24"/>
        </w:rPr>
        <w:t>3．质保（服务）要求：</w:t>
      </w:r>
      <w:r>
        <w:rPr>
          <w:rFonts w:hint="eastAsia" w:cs="Helvetica"/>
          <w:bCs/>
          <w:i/>
          <w:iCs/>
          <w:szCs w:val="24"/>
          <w:u w:val="single"/>
        </w:rPr>
        <w:t>(见磋商文件)</w:t>
      </w:r>
      <w:r>
        <w:rPr>
          <w:rFonts w:hint="eastAsia" w:cs="Helvetica"/>
          <w:i/>
          <w:szCs w:val="24"/>
          <w:lang w:val="zh-CN"/>
        </w:rPr>
        <w:t>。</w:t>
      </w:r>
    </w:p>
    <w:p w14:paraId="3246BE27">
      <w:pPr>
        <w:pStyle w:val="35"/>
        <w:numPr>
          <w:ilvl w:val="0"/>
          <w:numId w:val="16"/>
        </w:numPr>
        <w:wordWrap w:val="0"/>
        <w:spacing w:beforeLines="25"/>
        <w:ind w:firstLineChars="0"/>
        <w:jc w:val="both"/>
        <w:rPr>
          <w:rFonts w:cs="Helvetica"/>
          <w:bCs/>
          <w:szCs w:val="24"/>
          <w:lang w:val="zh-CN"/>
        </w:rPr>
      </w:pPr>
      <w:r>
        <w:rPr>
          <w:rFonts w:hint="eastAsia" w:cs="Helvetica"/>
          <w:b/>
          <w:bCs/>
          <w:szCs w:val="24"/>
          <w:lang w:val="zh-CN"/>
        </w:rPr>
        <w:t>项目培训</w:t>
      </w:r>
    </w:p>
    <w:p w14:paraId="5F149F69">
      <w:pPr>
        <w:numPr>
          <w:ilvl w:val="255"/>
          <w:numId w:val="0"/>
        </w:numPr>
        <w:tabs>
          <w:tab w:val="left" w:pos="980"/>
        </w:tabs>
        <w:wordWrap w:val="0"/>
        <w:autoSpaceDE w:val="0"/>
        <w:autoSpaceDN w:val="0"/>
        <w:spacing w:beforeLines="25"/>
        <w:ind w:left="547" w:leftChars="228" w:firstLine="720" w:firstLineChars="300"/>
        <w:contextualSpacing/>
        <w:rPr>
          <w:rFonts w:cs="Helvetica"/>
          <w:bCs/>
          <w:szCs w:val="24"/>
        </w:rPr>
      </w:pPr>
      <w:r>
        <w:rPr>
          <w:rFonts w:hint="eastAsia" w:cs="Helvetica"/>
          <w:bCs/>
          <w:i/>
          <w:iCs/>
          <w:szCs w:val="24"/>
          <w:u w:val="single"/>
        </w:rPr>
        <w:t>(见磋商文件)</w:t>
      </w:r>
      <w:r>
        <w:rPr>
          <w:rFonts w:hint="eastAsia" w:cs="Helvetica"/>
          <w:bCs/>
          <w:szCs w:val="24"/>
        </w:rPr>
        <w:t>。</w:t>
      </w:r>
    </w:p>
    <w:p w14:paraId="1A440B2E">
      <w:pPr>
        <w:pStyle w:val="35"/>
        <w:numPr>
          <w:ilvl w:val="0"/>
          <w:numId w:val="16"/>
        </w:numPr>
        <w:wordWrap w:val="0"/>
        <w:spacing w:beforeLines="25"/>
        <w:ind w:firstLineChars="0"/>
        <w:jc w:val="both"/>
        <w:rPr>
          <w:rFonts w:cs="Helvetica"/>
          <w:bCs/>
          <w:i/>
          <w:iCs/>
          <w:szCs w:val="24"/>
          <w:lang w:val="zh-CN"/>
        </w:rPr>
      </w:pPr>
      <w:r>
        <w:rPr>
          <w:rFonts w:hint="eastAsia" w:cs="Helvetica"/>
          <w:b/>
          <w:szCs w:val="24"/>
          <w:lang w:val="zh-CN"/>
        </w:rPr>
        <w:t>知识产权归属、处理方式</w:t>
      </w:r>
    </w:p>
    <w:p w14:paraId="3AA400D5">
      <w:pPr>
        <w:numPr>
          <w:ilvl w:val="255"/>
          <w:numId w:val="0"/>
        </w:numPr>
        <w:tabs>
          <w:tab w:val="left" w:pos="980"/>
        </w:tabs>
        <w:wordWrap w:val="0"/>
        <w:autoSpaceDE w:val="0"/>
        <w:autoSpaceDN w:val="0"/>
        <w:spacing w:beforeLines="25"/>
        <w:ind w:left="547" w:leftChars="228" w:firstLine="720" w:firstLineChars="300"/>
        <w:contextualSpacing/>
        <w:rPr>
          <w:rFonts w:cs="Helvetica"/>
          <w:bCs/>
          <w:i/>
          <w:iCs/>
          <w:szCs w:val="24"/>
        </w:rPr>
      </w:pPr>
      <w:r>
        <w:rPr>
          <w:rFonts w:hint="eastAsia" w:cs="Helvetica"/>
          <w:bCs/>
          <w:i/>
          <w:iCs/>
          <w:szCs w:val="24"/>
          <w:u w:val="single"/>
        </w:rPr>
        <w:t xml:space="preserve">                    (见磋商文件)                          </w:t>
      </w:r>
      <w:r>
        <w:rPr>
          <w:rFonts w:hint="eastAsia" w:cs="Helvetica"/>
          <w:bCs/>
          <w:i/>
          <w:iCs/>
          <w:szCs w:val="24"/>
        </w:rPr>
        <w:t>。</w:t>
      </w:r>
    </w:p>
    <w:p w14:paraId="788F8106">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双方的权利和义务</w:t>
      </w:r>
    </w:p>
    <w:p w14:paraId="0AAD2F02">
      <w:pPr>
        <w:numPr>
          <w:ilvl w:val="255"/>
          <w:numId w:val="0"/>
        </w:numPr>
        <w:tabs>
          <w:tab w:val="left" w:pos="980"/>
        </w:tabs>
        <w:wordWrap w:val="0"/>
        <w:autoSpaceDE w:val="0"/>
        <w:autoSpaceDN w:val="0"/>
        <w:spacing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权力</w:t>
      </w:r>
      <w:r>
        <w:rPr>
          <w:rFonts w:hint="eastAsia" w:cs="Helvetica"/>
          <w:bCs/>
          <w:szCs w:val="24"/>
        </w:rPr>
        <w:t>和义务：；</w:t>
      </w:r>
    </w:p>
    <w:p w14:paraId="72F847E5">
      <w:pPr>
        <w:numPr>
          <w:ilvl w:val="255"/>
          <w:numId w:val="0"/>
        </w:numPr>
        <w:tabs>
          <w:tab w:val="left" w:pos="980"/>
        </w:tabs>
        <w:wordWrap w:val="0"/>
        <w:autoSpaceDE w:val="0"/>
        <w:autoSpaceDN w:val="0"/>
        <w:spacing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权力</w:t>
      </w:r>
      <w:r>
        <w:rPr>
          <w:rFonts w:hint="eastAsia" w:cs="Helvetica"/>
          <w:bCs/>
          <w:szCs w:val="24"/>
        </w:rPr>
        <w:t>和义务：。</w:t>
      </w:r>
    </w:p>
    <w:p w14:paraId="000BD848">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违约责任</w:t>
      </w:r>
    </w:p>
    <w:p w14:paraId="57BC778E">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p>
    <w:p w14:paraId="7B394B92">
      <w:pPr>
        <w:numPr>
          <w:ilvl w:val="255"/>
          <w:numId w:val="0"/>
        </w:numPr>
        <w:tabs>
          <w:tab w:val="left" w:pos="980"/>
        </w:tabs>
        <w:wordWrap w:val="0"/>
        <w:autoSpaceDE w:val="0"/>
        <w:autoSpaceDN w:val="0"/>
        <w:spacing w:beforeLines="25"/>
        <w:ind w:left="547" w:leftChars="228" w:firstLine="480" w:firstLineChars="200"/>
        <w:contextualSpacing/>
        <w:rPr>
          <w:rFonts w:cs="宋体"/>
          <w:szCs w:val="24"/>
        </w:rPr>
      </w:pPr>
      <w:r>
        <w:rPr>
          <w:rFonts w:hint="eastAsia" w:cs="宋体"/>
          <w:szCs w:val="24"/>
        </w:rPr>
        <w:t>2．乙方的违约责任：</w:t>
      </w:r>
      <w:r>
        <w:rPr>
          <w:rFonts w:hint="eastAsia" w:cs="Helvetica"/>
          <w:bCs/>
          <w:i/>
          <w:iCs/>
          <w:szCs w:val="24"/>
          <w:u w:val="single"/>
        </w:rPr>
        <w:t>(见磋商文件)</w:t>
      </w:r>
      <w:r>
        <w:rPr>
          <w:rFonts w:hint="eastAsia" w:cs="宋体"/>
          <w:szCs w:val="24"/>
        </w:rPr>
        <w:t>。</w:t>
      </w:r>
    </w:p>
    <w:p w14:paraId="61A73FD6">
      <w:pPr>
        <w:pStyle w:val="35"/>
        <w:numPr>
          <w:ilvl w:val="0"/>
          <w:numId w:val="16"/>
        </w:numPr>
        <w:wordWrap w:val="0"/>
        <w:spacing w:beforeLines="25"/>
        <w:ind w:firstLineChars="0"/>
        <w:jc w:val="both"/>
        <w:rPr>
          <w:rFonts w:cs="Helvetica"/>
          <w:bCs/>
          <w:i/>
          <w:iCs/>
          <w:szCs w:val="24"/>
          <w:u w:val="single"/>
          <w:lang w:val="zh-CN"/>
        </w:rPr>
      </w:pPr>
      <w:r>
        <w:rPr>
          <w:rFonts w:hint="eastAsia" w:cs="Helvetica"/>
          <w:b/>
          <w:szCs w:val="24"/>
          <w:lang w:val="zh-CN"/>
        </w:rPr>
        <w:t>保密条款</w:t>
      </w:r>
    </w:p>
    <w:p w14:paraId="37DC9090">
      <w:pPr>
        <w:numPr>
          <w:ilvl w:val="255"/>
          <w:numId w:val="0"/>
        </w:numPr>
        <w:tabs>
          <w:tab w:val="left" w:pos="980"/>
        </w:tabs>
        <w:wordWrap w:val="0"/>
        <w:autoSpaceDE w:val="0"/>
        <w:autoSpaceDN w:val="0"/>
        <w:spacing w:beforeLines="25"/>
        <w:ind w:left="547" w:leftChars="228" w:firstLine="720" w:firstLineChars="300"/>
        <w:contextualSpacing/>
        <w:rPr>
          <w:rFonts w:cs="Helvetica"/>
          <w:bCs/>
          <w:szCs w:val="24"/>
        </w:rPr>
      </w:pPr>
      <w:r>
        <w:rPr>
          <w:rFonts w:hint="eastAsia" w:cs="Helvetica"/>
          <w:bCs/>
          <w:i/>
          <w:iCs/>
          <w:szCs w:val="24"/>
          <w:u w:val="single"/>
        </w:rPr>
        <w:t xml:space="preserve"> (见磋商文件)                      </w:t>
      </w:r>
      <w:r>
        <w:rPr>
          <w:rFonts w:hint="eastAsia" w:cs="Helvetica"/>
          <w:bCs/>
          <w:szCs w:val="24"/>
        </w:rPr>
        <w:t>。</w:t>
      </w:r>
    </w:p>
    <w:p w14:paraId="3E36CF81">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其它补充条款</w:t>
      </w:r>
    </w:p>
    <w:p w14:paraId="4F0F4DF3">
      <w:pPr>
        <w:numPr>
          <w:ilvl w:val="255"/>
          <w:numId w:val="0"/>
        </w:numPr>
        <w:tabs>
          <w:tab w:val="left" w:pos="980"/>
        </w:tabs>
        <w:wordWrap w:val="0"/>
        <w:autoSpaceDE w:val="0"/>
        <w:autoSpaceDN w:val="0"/>
        <w:spacing w:beforeLines="25"/>
        <w:ind w:left="547" w:leftChars="228" w:firstLine="720" w:firstLineChars="300"/>
        <w:contextualSpacing/>
        <w:rPr>
          <w:rFonts w:cs="Helvetica"/>
          <w:bCs/>
          <w:szCs w:val="24"/>
        </w:rPr>
      </w:pPr>
      <w:r>
        <w:rPr>
          <w:rFonts w:hint="eastAsia" w:cs="Helvetica"/>
          <w:bCs/>
          <w:szCs w:val="24"/>
        </w:rPr>
        <w:t>。</w:t>
      </w:r>
    </w:p>
    <w:p w14:paraId="421C2B0D">
      <w:pPr>
        <w:pStyle w:val="35"/>
        <w:numPr>
          <w:ilvl w:val="0"/>
          <w:numId w:val="16"/>
        </w:numPr>
        <w:wordWrap w:val="0"/>
        <w:spacing w:beforeLines="25"/>
        <w:ind w:firstLineChars="0"/>
        <w:jc w:val="both"/>
        <w:rPr>
          <w:rFonts w:cs="Helvetica"/>
          <w:b/>
          <w:bCs/>
          <w:szCs w:val="24"/>
          <w:lang w:val="zh-CN"/>
        </w:rPr>
      </w:pPr>
      <w:r>
        <w:rPr>
          <w:rFonts w:hint="eastAsia" w:cs="Helvetica"/>
          <w:b/>
          <w:bCs/>
          <w:szCs w:val="24"/>
          <w:lang w:val="zh-CN"/>
        </w:rPr>
        <w:t>不可抗力</w:t>
      </w:r>
    </w:p>
    <w:p w14:paraId="2F5026A9">
      <w:pPr>
        <w:wordWrap w:val="0"/>
        <w:spacing w:beforeLines="25"/>
        <w:ind w:firstLine="480" w:firstLineChars="200"/>
        <w:rPr>
          <w:rFonts w:cs="Helvetica"/>
          <w:b/>
          <w:szCs w:val="24"/>
          <w:lang w:val="zh-CN"/>
        </w:rPr>
      </w:pPr>
      <w:r>
        <w:rPr>
          <w:rFonts w:hint="eastAsia"/>
        </w:rPr>
        <w:t>任何一方由于不可抗力原因不能履行合同时，应在不可抗力事件结束后日内以书面形式通知对方，以减轻可能给对方造成的损失，在取得有关机构的不可抗力证明或双方谅解确认后，允许延期履行或修订合同，并根据情况可部分或全部免于承担违约责任。</w:t>
      </w:r>
    </w:p>
    <w:p w14:paraId="222A4654">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解决争议的方法</w:t>
      </w:r>
    </w:p>
    <w:p w14:paraId="2BBC3C4F">
      <w:pPr>
        <w:numPr>
          <w:ilvl w:val="255"/>
          <w:numId w:val="0"/>
        </w:numPr>
        <w:tabs>
          <w:tab w:val="left" w:pos="980"/>
        </w:tabs>
        <w:wordWrap w:val="0"/>
        <w:autoSpaceDE w:val="0"/>
        <w:autoSpaceDN w:val="0"/>
        <w:spacing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5E318B16">
      <w:pPr>
        <w:pStyle w:val="35"/>
        <w:numPr>
          <w:ilvl w:val="0"/>
          <w:numId w:val="16"/>
        </w:numPr>
        <w:wordWrap w:val="0"/>
        <w:spacing w:beforeLines="25"/>
        <w:ind w:firstLineChars="0"/>
        <w:jc w:val="both"/>
        <w:rPr>
          <w:rFonts w:cs="Helvetica"/>
          <w:b/>
          <w:szCs w:val="24"/>
          <w:lang w:val="zh-CN"/>
        </w:rPr>
      </w:pPr>
      <w:r>
        <w:rPr>
          <w:rFonts w:hint="eastAsia" w:cs="Helvetica"/>
          <w:b/>
          <w:szCs w:val="24"/>
          <w:lang w:val="zh-CN"/>
        </w:rPr>
        <w:t>合同组成</w:t>
      </w:r>
    </w:p>
    <w:p w14:paraId="0B2E0FFE">
      <w:pPr>
        <w:wordWrap w:val="0"/>
        <w:spacing w:beforeLines="25"/>
        <w:ind w:firstLine="960" w:firstLineChars="400"/>
        <w:rPr>
          <w:rFonts w:cs="Helvetica"/>
          <w:szCs w:val="24"/>
          <w:lang w:val="zh-CN"/>
        </w:rPr>
      </w:pPr>
      <w:r>
        <w:rPr>
          <w:rFonts w:hint="eastAsia"/>
        </w:rPr>
        <w:t>下列文件为本合同不可分割的部分：</w:t>
      </w:r>
    </w:p>
    <w:p w14:paraId="4CFD7EB2">
      <w:pPr>
        <w:numPr>
          <w:ilvl w:val="255"/>
          <w:numId w:val="0"/>
        </w:numPr>
        <w:tabs>
          <w:tab w:val="left" w:pos="980"/>
        </w:tabs>
        <w:wordWrap w:val="0"/>
        <w:autoSpaceDE w:val="0"/>
        <w:autoSpaceDN w:val="0"/>
        <w:spacing w:beforeLines="25"/>
        <w:ind w:left="547" w:leftChars="228" w:firstLine="480" w:firstLineChars="200"/>
        <w:contextualSpacing/>
        <w:rPr>
          <w:lang w:val="zh-CN"/>
        </w:rPr>
      </w:pPr>
      <w:r>
        <w:rPr>
          <w:rFonts w:hint="eastAsia"/>
        </w:rPr>
        <w:t>1．</w:t>
      </w:r>
      <w:r>
        <w:rPr>
          <w:rFonts w:hint="eastAsia"/>
          <w:lang w:val="zh-CN"/>
        </w:rPr>
        <w:t>合同书；</w:t>
      </w:r>
    </w:p>
    <w:p w14:paraId="4FBC3CAB">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2．</w:t>
      </w:r>
      <w:r>
        <w:rPr>
          <w:rFonts w:hint="eastAsia"/>
          <w:lang w:val="zh-CN"/>
        </w:rPr>
        <w:t>代理机构发出的成交通知书；</w:t>
      </w:r>
    </w:p>
    <w:p w14:paraId="282CECA7">
      <w:pPr>
        <w:numPr>
          <w:ilvl w:val="255"/>
          <w:numId w:val="0"/>
        </w:numPr>
        <w:tabs>
          <w:tab w:val="left" w:pos="980"/>
        </w:tabs>
        <w:wordWrap w:val="0"/>
        <w:autoSpaceDE w:val="0"/>
        <w:autoSpaceDN w:val="0"/>
        <w:spacing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40071A82">
      <w:pPr>
        <w:numPr>
          <w:ilvl w:val="255"/>
          <w:numId w:val="0"/>
        </w:numPr>
        <w:tabs>
          <w:tab w:val="left" w:pos="980"/>
        </w:tabs>
        <w:wordWrap w:val="0"/>
        <w:autoSpaceDE w:val="0"/>
        <w:autoSpaceDN w:val="0"/>
        <w:spacing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43B6EAFA">
      <w:pPr>
        <w:numPr>
          <w:ilvl w:val="255"/>
          <w:numId w:val="0"/>
        </w:numPr>
        <w:tabs>
          <w:tab w:val="left" w:pos="980"/>
        </w:tabs>
        <w:wordWrap w:val="0"/>
        <w:autoSpaceDE w:val="0"/>
        <w:autoSpaceDN w:val="0"/>
        <w:spacing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725D8CFC">
      <w:pPr>
        <w:pStyle w:val="35"/>
        <w:numPr>
          <w:ilvl w:val="0"/>
          <w:numId w:val="16"/>
        </w:numPr>
        <w:wordWrap w:val="0"/>
        <w:spacing w:beforeLines="25"/>
        <w:ind w:firstLineChars="0"/>
        <w:jc w:val="both"/>
        <w:rPr>
          <w:b/>
        </w:rPr>
      </w:pPr>
      <w:r>
        <w:rPr>
          <w:rFonts w:hint="eastAsia" w:cs="Helvetica"/>
          <w:b/>
          <w:szCs w:val="24"/>
          <w:lang w:val="zh-CN"/>
        </w:rPr>
        <w:t>合同生效与终止</w:t>
      </w:r>
    </w:p>
    <w:p w14:paraId="6D8608C7">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1．本合同经甲乙双方授权代表签字和加盖公章（或合同专用章）后生效。如竞争性磋商申请公证的，合同需经公证机构公证后生效；</w:t>
      </w:r>
    </w:p>
    <w:p w14:paraId="6C362E67">
      <w:pPr>
        <w:numPr>
          <w:ilvl w:val="255"/>
          <w:numId w:val="0"/>
        </w:numPr>
        <w:tabs>
          <w:tab w:val="left" w:pos="980"/>
        </w:tabs>
        <w:wordWrap w:val="0"/>
        <w:autoSpaceDE w:val="0"/>
        <w:autoSpaceDN w:val="0"/>
        <w:spacing w:beforeLines="25"/>
        <w:ind w:firstLine="960" w:firstLineChars="400"/>
        <w:contextualSpacing/>
      </w:pPr>
      <w:r>
        <w:rPr>
          <w:rFonts w:hint="eastAsia"/>
        </w:rPr>
        <w:t>2．双方履行完各自权利和义务后合同自行终止；</w:t>
      </w:r>
    </w:p>
    <w:p w14:paraId="64187606">
      <w:pPr>
        <w:numPr>
          <w:ilvl w:val="255"/>
          <w:numId w:val="0"/>
        </w:numPr>
        <w:tabs>
          <w:tab w:val="left" w:pos="980"/>
        </w:tabs>
        <w:wordWrap w:val="0"/>
        <w:autoSpaceDE w:val="0"/>
        <w:autoSpaceDN w:val="0"/>
        <w:spacing w:beforeLines="25"/>
        <w:ind w:firstLine="960" w:firstLineChars="400"/>
        <w:contextualSpacing/>
      </w:pPr>
      <w:r>
        <w:rPr>
          <w:rFonts w:hint="eastAsia"/>
        </w:rPr>
        <w:t>3．本合同规定可以终止合同的情形。</w:t>
      </w:r>
    </w:p>
    <w:p w14:paraId="2B905118">
      <w:pPr>
        <w:pStyle w:val="35"/>
        <w:numPr>
          <w:ilvl w:val="0"/>
          <w:numId w:val="16"/>
        </w:numPr>
        <w:wordWrap w:val="0"/>
        <w:spacing w:beforeLines="25"/>
        <w:ind w:firstLineChars="0"/>
        <w:jc w:val="both"/>
        <w:rPr>
          <w:b/>
          <w:bCs/>
        </w:rPr>
      </w:pPr>
      <w:r>
        <w:rPr>
          <w:rFonts w:hint="eastAsia"/>
          <w:b/>
          <w:bCs/>
        </w:rPr>
        <w:t>通知与送达</w:t>
      </w:r>
    </w:p>
    <w:p w14:paraId="70098AB2">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7D117B59">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2．一方变更通知或通讯地址，应自变更之日起日内，以书面形式通知对方，否则，由未通知方承担由此而引起的相关责任。</w:t>
      </w:r>
    </w:p>
    <w:p w14:paraId="485EB800">
      <w:pPr>
        <w:pStyle w:val="35"/>
        <w:numPr>
          <w:ilvl w:val="0"/>
          <w:numId w:val="16"/>
        </w:numPr>
        <w:wordWrap w:val="0"/>
        <w:spacing w:beforeLines="25"/>
        <w:ind w:firstLineChars="0"/>
        <w:jc w:val="both"/>
        <w:rPr>
          <w:b/>
          <w:bCs/>
        </w:rPr>
      </w:pPr>
      <w:r>
        <w:rPr>
          <w:rFonts w:hint="eastAsia"/>
          <w:b/>
          <w:bCs/>
        </w:rPr>
        <w:t>其它</w:t>
      </w:r>
    </w:p>
    <w:p w14:paraId="15EE50E2">
      <w:pPr>
        <w:numPr>
          <w:ilvl w:val="255"/>
          <w:numId w:val="0"/>
        </w:numPr>
        <w:tabs>
          <w:tab w:val="left" w:pos="980"/>
        </w:tabs>
        <w:wordWrap w:val="0"/>
        <w:autoSpaceDE w:val="0"/>
        <w:autoSpaceDN w:val="0"/>
        <w:spacing w:beforeLines="25"/>
        <w:ind w:left="547" w:leftChars="228" w:firstLine="480" w:firstLineChars="200"/>
        <w:contextualSpacing/>
      </w:pPr>
      <w:r>
        <w:rPr>
          <w:rFonts w:hint="eastAsia"/>
        </w:rPr>
        <w:t>本合同正本一式份，甲方执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12FC0475">
      <w:pPr>
        <w:numPr>
          <w:ilvl w:val="255"/>
          <w:numId w:val="0"/>
        </w:numPr>
        <w:tabs>
          <w:tab w:val="left" w:pos="980"/>
        </w:tabs>
        <w:wordWrap w:val="0"/>
        <w:autoSpaceDE w:val="0"/>
        <w:autoSpaceDN w:val="0"/>
        <w:spacing w:beforeLines="25"/>
        <w:ind w:left="547" w:leftChars="228" w:firstLine="480" w:firstLineChars="200"/>
        <w:contextualSpacing/>
      </w:pPr>
    </w:p>
    <w:p w14:paraId="2CC87B51">
      <w:pPr>
        <w:wordWrap w:val="0"/>
        <w:spacing w:beforeLines="25"/>
        <w:ind w:firstLine="489" w:firstLineChars="204"/>
        <w:contextualSpacing/>
      </w:pPr>
    </w:p>
    <w:p w14:paraId="18569EFA">
      <w:pPr>
        <w:wordWrap w:val="0"/>
        <w:spacing w:beforeLines="25"/>
        <w:ind w:firstLine="969" w:firstLineChars="404"/>
        <w:contextualSpacing/>
      </w:pPr>
      <w:r>
        <w:rPr>
          <w:rFonts w:hint="eastAsia"/>
        </w:rPr>
        <w:t>甲　　方：</w:t>
      </w:r>
      <w:r>
        <w:rPr>
          <w:rFonts w:hint="eastAsia"/>
        </w:rPr>
        <w:tab/>
      </w:r>
      <w:r>
        <w:rPr>
          <w:rFonts w:hint="eastAsia"/>
        </w:rPr>
        <w:t xml:space="preserve">                         乙　　方：</w:t>
      </w:r>
    </w:p>
    <w:p w14:paraId="216BB351">
      <w:pPr>
        <w:wordWrap w:val="0"/>
        <w:spacing w:beforeLines="25"/>
        <w:ind w:firstLine="969" w:firstLineChars="404"/>
        <w:contextualSpacing/>
      </w:pPr>
      <w:r>
        <w:rPr>
          <w:rFonts w:hint="eastAsia"/>
        </w:rPr>
        <w:t>单位名称（盖章）：</w:t>
      </w:r>
      <w:r>
        <w:rPr>
          <w:rFonts w:hint="eastAsia"/>
        </w:rPr>
        <w:tab/>
      </w:r>
      <w:r>
        <w:rPr>
          <w:rFonts w:hint="eastAsia"/>
        </w:rPr>
        <w:t xml:space="preserve">                  单位名称（盖章）：</w:t>
      </w:r>
    </w:p>
    <w:p w14:paraId="1DB782DE">
      <w:pPr>
        <w:wordWrap w:val="0"/>
        <w:spacing w:beforeLines="25"/>
        <w:ind w:firstLine="969" w:firstLineChars="404"/>
        <w:contextualSpacing/>
      </w:pPr>
      <w:r>
        <w:rPr>
          <w:rFonts w:hint="eastAsia"/>
        </w:rPr>
        <w:t>单位地址：</w:t>
      </w:r>
      <w:r>
        <w:rPr>
          <w:rFonts w:hint="eastAsia"/>
        </w:rPr>
        <w:tab/>
      </w:r>
      <w:r>
        <w:rPr>
          <w:rFonts w:hint="eastAsia"/>
        </w:rPr>
        <w:t xml:space="preserve">                         单位地址：</w:t>
      </w:r>
    </w:p>
    <w:p w14:paraId="0DFE3B44">
      <w:pPr>
        <w:wordWrap w:val="0"/>
        <w:spacing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50BD17F7">
      <w:pPr>
        <w:wordWrap w:val="0"/>
        <w:spacing w:beforeLines="25"/>
        <w:ind w:firstLine="969" w:firstLineChars="404"/>
        <w:contextualSpacing/>
      </w:pPr>
      <w:r>
        <w:rPr>
          <w:rFonts w:hint="eastAsia"/>
        </w:rPr>
        <w:t>联 系 人：</w:t>
      </w:r>
      <w:r>
        <w:rPr>
          <w:rFonts w:hint="eastAsia"/>
        </w:rPr>
        <w:tab/>
      </w:r>
      <w:r>
        <w:rPr>
          <w:rFonts w:hint="eastAsia"/>
        </w:rPr>
        <w:t xml:space="preserve">                         联 系 人：</w:t>
      </w:r>
    </w:p>
    <w:p w14:paraId="11519346">
      <w:pPr>
        <w:wordWrap w:val="0"/>
        <w:spacing w:beforeLines="25"/>
        <w:ind w:firstLine="969" w:firstLineChars="404"/>
        <w:contextualSpacing/>
      </w:pPr>
      <w:r>
        <w:rPr>
          <w:rFonts w:hint="eastAsia"/>
        </w:rPr>
        <w:t xml:space="preserve">电　　话：                         </w:t>
      </w:r>
      <w:r>
        <w:rPr>
          <w:rFonts w:hint="eastAsia"/>
        </w:rPr>
        <w:tab/>
      </w:r>
      <w:r>
        <w:rPr>
          <w:rFonts w:hint="eastAsia"/>
        </w:rPr>
        <w:t>电　　话：</w:t>
      </w:r>
    </w:p>
    <w:p w14:paraId="24467CA0">
      <w:pPr>
        <w:wordWrap w:val="0"/>
        <w:spacing w:beforeLines="25"/>
        <w:ind w:firstLine="969" w:firstLineChars="404"/>
        <w:contextualSpacing/>
      </w:pPr>
      <w:r>
        <w:rPr>
          <w:rFonts w:hint="eastAsia"/>
        </w:rPr>
        <w:t xml:space="preserve">传　　真：                         </w:t>
      </w:r>
      <w:r>
        <w:rPr>
          <w:rFonts w:hint="eastAsia"/>
        </w:rPr>
        <w:tab/>
      </w:r>
      <w:r>
        <w:rPr>
          <w:rFonts w:hint="eastAsia"/>
        </w:rPr>
        <w:t>传　　真：</w:t>
      </w:r>
    </w:p>
    <w:p w14:paraId="07C0F71F">
      <w:pPr>
        <w:wordWrap w:val="0"/>
        <w:spacing w:beforeLines="25"/>
        <w:ind w:firstLine="969" w:firstLineChars="404"/>
        <w:contextualSpacing/>
      </w:pPr>
      <w:r>
        <w:rPr>
          <w:rFonts w:hint="eastAsia"/>
        </w:rPr>
        <w:t xml:space="preserve">邮政编码：                         </w:t>
      </w:r>
      <w:r>
        <w:rPr>
          <w:rFonts w:hint="eastAsia"/>
        </w:rPr>
        <w:tab/>
      </w:r>
      <w:r>
        <w:rPr>
          <w:rFonts w:hint="eastAsia"/>
        </w:rPr>
        <w:t>邮政编码：</w:t>
      </w:r>
    </w:p>
    <w:p w14:paraId="2B043209">
      <w:pPr>
        <w:wordWrap w:val="0"/>
        <w:spacing w:beforeLines="25"/>
        <w:ind w:firstLine="969" w:firstLineChars="404"/>
        <w:contextualSpacing/>
      </w:pPr>
      <w:r>
        <w:rPr>
          <w:rFonts w:hint="eastAsia"/>
        </w:rPr>
        <w:t xml:space="preserve">开户银行：                         </w:t>
      </w:r>
      <w:r>
        <w:rPr>
          <w:rFonts w:hint="eastAsia"/>
        </w:rPr>
        <w:tab/>
      </w:r>
      <w:r>
        <w:rPr>
          <w:rFonts w:hint="eastAsia"/>
        </w:rPr>
        <w:t>开户银行：</w:t>
      </w:r>
    </w:p>
    <w:p w14:paraId="1E03D6FF">
      <w:pPr>
        <w:wordWrap w:val="0"/>
        <w:spacing w:beforeLines="25"/>
        <w:ind w:firstLine="969" w:firstLineChars="404"/>
        <w:contextualSpacing/>
      </w:pPr>
      <w:r>
        <w:rPr>
          <w:rFonts w:hint="eastAsia"/>
        </w:rPr>
        <w:t xml:space="preserve">帐　　号：                         </w:t>
      </w:r>
      <w:r>
        <w:rPr>
          <w:rFonts w:hint="eastAsia"/>
        </w:rPr>
        <w:tab/>
      </w:r>
      <w:r>
        <w:rPr>
          <w:rFonts w:hint="eastAsia"/>
        </w:rPr>
        <w:t>帐　　号：</w:t>
      </w:r>
    </w:p>
    <w:p w14:paraId="0E072F99">
      <w:pPr>
        <w:ind w:left="550" w:firstLine="420" w:firstLineChars="175"/>
      </w:pPr>
      <w:r>
        <w:rPr>
          <w:rFonts w:hint="eastAsia"/>
        </w:rPr>
        <w:t xml:space="preserve">税　　号：                         </w:t>
      </w:r>
      <w:r>
        <w:rPr>
          <w:rFonts w:hint="eastAsia"/>
        </w:rPr>
        <w:tab/>
      </w:r>
      <w:r>
        <w:rPr>
          <w:rFonts w:hint="eastAsia"/>
        </w:rPr>
        <w:t>税　　号：</w:t>
      </w:r>
    </w:p>
    <w:p w14:paraId="6ADB25E1">
      <w:pPr>
        <w:sectPr>
          <w:pgSz w:w="11906" w:h="16838"/>
          <w:pgMar w:top="1440" w:right="1797" w:bottom="1440" w:left="1797" w:header="851" w:footer="992" w:gutter="0"/>
          <w:cols w:space="425" w:num="1"/>
          <w:docGrid w:type="lines" w:linePitch="312" w:charSpace="0"/>
        </w:sectPr>
      </w:pPr>
    </w:p>
    <w:p w14:paraId="4592B71C">
      <w:pPr>
        <w:pStyle w:val="2"/>
        <w:numPr>
          <w:ilvl w:val="0"/>
          <w:numId w:val="1"/>
        </w:numPr>
      </w:pPr>
      <w:bookmarkStart w:id="399" w:name="_Toc213429766"/>
      <w:r>
        <w:rPr>
          <w:rFonts w:hint="eastAsia"/>
        </w:rPr>
        <w:t>响应文件的格式</w:t>
      </w:r>
      <w:bookmarkEnd w:id="399"/>
    </w:p>
    <w:p w14:paraId="590246DB">
      <w:pPr>
        <w:ind w:firstLine="480" w:firstLineChars="200"/>
        <w:rPr>
          <w:rFonts w:cs="仿宋_GB2312"/>
          <w:lang w:val="zh-CN"/>
        </w:rPr>
      </w:pPr>
      <w:r>
        <w:rPr>
          <w:rFonts w:hint="eastAsia" w:cs="仿宋_GB2312"/>
          <w:lang w:val="zh-CN"/>
        </w:rPr>
        <w:t>封面：</w:t>
      </w:r>
    </w:p>
    <w:p w14:paraId="25652AB6">
      <w:pPr>
        <w:autoSpaceDE w:val="0"/>
        <w:autoSpaceDN w:val="0"/>
        <w:adjustRightInd w:val="0"/>
        <w:jc w:val="center"/>
        <w:rPr>
          <w:sz w:val="21"/>
          <w:szCs w:val="24"/>
        </w:rPr>
      </w:pPr>
    </w:p>
    <w:p w14:paraId="409DEC1B">
      <w:pPr>
        <w:autoSpaceDE w:val="0"/>
        <w:autoSpaceDN w:val="0"/>
        <w:adjustRightInd w:val="0"/>
        <w:jc w:val="center"/>
        <w:rPr>
          <w:b/>
          <w:sz w:val="84"/>
          <w:szCs w:val="84"/>
        </w:rPr>
      </w:pPr>
      <w:r>
        <w:rPr>
          <w:rFonts w:hint="eastAsia"/>
          <w:b/>
          <w:sz w:val="84"/>
          <w:szCs w:val="84"/>
        </w:rPr>
        <w:t>响 应 文 件</w:t>
      </w:r>
    </w:p>
    <w:p w14:paraId="5CF84FC3">
      <w:pPr>
        <w:autoSpaceDE w:val="0"/>
        <w:autoSpaceDN w:val="0"/>
        <w:adjustRightInd w:val="0"/>
        <w:rPr>
          <w:sz w:val="21"/>
          <w:szCs w:val="21"/>
        </w:rPr>
      </w:pPr>
    </w:p>
    <w:p w14:paraId="1EB01CC6">
      <w:pPr>
        <w:autoSpaceDE w:val="0"/>
        <w:autoSpaceDN w:val="0"/>
        <w:adjustRightInd w:val="0"/>
        <w:rPr>
          <w:sz w:val="21"/>
          <w:szCs w:val="21"/>
        </w:rPr>
      </w:pPr>
    </w:p>
    <w:p w14:paraId="08816E76">
      <w:pPr>
        <w:autoSpaceDE w:val="0"/>
        <w:autoSpaceDN w:val="0"/>
        <w:adjustRightInd w:val="0"/>
        <w:rPr>
          <w:sz w:val="21"/>
          <w:szCs w:val="21"/>
        </w:rPr>
      </w:pPr>
    </w:p>
    <w:p w14:paraId="2614B97E">
      <w:pPr>
        <w:autoSpaceDE w:val="0"/>
        <w:autoSpaceDN w:val="0"/>
        <w:adjustRightInd w:val="0"/>
        <w:rPr>
          <w:sz w:val="21"/>
          <w:szCs w:val="21"/>
        </w:rPr>
      </w:pPr>
    </w:p>
    <w:p w14:paraId="0590D4D4">
      <w:pPr>
        <w:autoSpaceDE w:val="0"/>
        <w:autoSpaceDN w:val="0"/>
        <w:adjustRightInd w:val="0"/>
        <w:rPr>
          <w:sz w:val="21"/>
          <w:szCs w:val="21"/>
        </w:rPr>
      </w:pPr>
    </w:p>
    <w:p w14:paraId="3379ED8A">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54298F1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3F851043">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783D3D4E">
      <w:pPr>
        <w:jc w:val="center"/>
        <w:rPr>
          <w:b/>
          <w:bCs/>
          <w:sz w:val="32"/>
          <w:szCs w:val="32"/>
        </w:rPr>
      </w:pPr>
    </w:p>
    <w:p w14:paraId="3156C824">
      <w:pPr>
        <w:jc w:val="center"/>
        <w:rPr>
          <w:b/>
          <w:bCs/>
          <w:sz w:val="32"/>
          <w:szCs w:val="32"/>
        </w:rPr>
      </w:pPr>
    </w:p>
    <w:p w14:paraId="48547CBD">
      <w:pPr>
        <w:jc w:val="center"/>
        <w:rPr>
          <w:b/>
          <w:bCs/>
          <w:sz w:val="32"/>
          <w:szCs w:val="32"/>
        </w:rPr>
      </w:pPr>
    </w:p>
    <w:p w14:paraId="23A5BD51">
      <w:pPr>
        <w:jc w:val="center"/>
        <w:rPr>
          <w:b/>
          <w:bCs/>
          <w:sz w:val="32"/>
          <w:szCs w:val="32"/>
        </w:rPr>
      </w:pPr>
    </w:p>
    <w:p w14:paraId="60788F55">
      <w:pPr>
        <w:jc w:val="center"/>
        <w:rPr>
          <w:b/>
          <w:bCs/>
          <w:sz w:val="32"/>
          <w:szCs w:val="32"/>
        </w:rPr>
      </w:pPr>
    </w:p>
    <w:p w14:paraId="381D47C8">
      <w:pPr>
        <w:jc w:val="center"/>
        <w:rPr>
          <w:b/>
          <w:bCs/>
          <w:sz w:val="28"/>
          <w:szCs w:val="28"/>
        </w:rPr>
      </w:pPr>
      <w:r>
        <w:rPr>
          <w:rFonts w:hint="eastAsia"/>
          <w:b/>
          <w:bCs/>
          <w:sz w:val="32"/>
          <w:szCs w:val="32"/>
        </w:rPr>
        <w:t>年   月    日</w:t>
      </w:r>
      <w:r>
        <w:rPr>
          <w:b/>
          <w:bCs/>
          <w:sz w:val="28"/>
          <w:szCs w:val="28"/>
        </w:rPr>
        <w:br w:type="page"/>
      </w:r>
    </w:p>
    <w:p w14:paraId="4764C585">
      <w:pPr>
        <w:pStyle w:val="3"/>
        <w:numPr>
          <w:ilvl w:val="0"/>
          <w:numId w:val="17"/>
        </w:numPr>
      </w:pPr>
      <w:bookmarkStart w:id="400" w:name="_Toc213429767"/>
      <w:r>
        <w:rPr>
          <w:rFonts w:hint="eastAsia"/>
        </w:rPr>
        <w:t>磋商书及附件</w:t>
      </w:r>
      <w:bookmarkEnd w:id="400"/>
    </w:p>
    <w:p w14:paraId="2FF29B5D">
      <w:pPr>
        <w:pStyle w:val="4"/>
        <w:numPr>
          <w:ilvl w:val="0"/>
          <w:numId w:val="18"/>
        </w:numPr>
      </w:pPr>
      <w:bookmarkStart w:id="401" w:name="_Toc213429768"/>
      <w:r>
        <w:rPr>
          <w:rFonts w:hint="eastAsia"/>
        </w:rPr>
        <w:t>响应函</w:t>
      </w:r>
      <w:bookmarkEnd w:id="401"/>
    </w:p>
    <w:p w14:paraId="2957DAA2">
      <w:pPr>
        <w:autoSpaceDE w:val="0"/>
        <w:autoSpaceDN w:val="0"/>
        <w:adjustRightInd w:val="0"/>
        <w:snapToGrid w:val="0"/>
        <w:rPr>
          <w:rFonts w:cs="仿宋_GB2312"/>
        </w:rPr>
      </w:pPr>
      <w:r>
        <w:rPr>
          <w:rFonts w:hint="eastAsia" w:cs="仿宋_GB2312"/>
          <w:bCs/>
        </w:rPr>
        <w:t>（采购人）：</w:t>
      </w:r>
    </w:p>
    <w:p w14:paraId="1C8A7D3D">
      <w:pPr>
        <w:autoSpaceDE w:val="0"/>
        <w:autoSpaceDN w:val="0"/>
        <w:adjustRightInd w:val="0"/>
        <w:snapToGrid w:val="0"/>
        <w:ind w:firstLine="480" w:firstLineChars="200"/>
        <w:rPr>
          <w:rFonts w:cs="仿宋_GB2312"/>
        </w:rPr>
      </w:pPr>
      <w:r>
        <w:rPr>
          <w:rFonts w:hint="eastAsia" w:cs="仿宋_GB2312"/>
        </w:rPr>
        <w:t>依据贵方（项目名称/项目编号）项目的磋商邀请，我方代表（姓名、职务）经正式授权并代表供应商（供应商的名称、地址）提交响应文件。</w:t>
      </w:r>
      <w:r>
        <w:rPr>
          <w:rFonts w:hint="eastAsia" w:cs="仿宋_GB2312"/>
          <w:b/>
          <w:bCs/>
        </w:rPr>
        <w:t>并进行如下承诺声明：</w:t>
      </w:r>
    </w:p>
    <w:p w14:paraId="2C52001F">
      <w:pPr>
        <w:numPr>
          <w:ilvl w:val="0"/>
          <w:numId w:val="19"/>
        </w:numPr>
        <w:tabs>
          <w:tab w:val="left" w:pos="840"/>
        </w:tabs>
        <w:autoSpaceDE w:val="0"/>
        <w:autoSpaceDN w:val="0"/>
        <w:adjustRightInd w:val="0"/>
        <w:snapToGrid w:val="0"/>
        <w:ind w:firstLine="480" w:firstLineChars="200"/>
        <w:jc w:val="both"/>
        <w:rPr>
          <w:rFonts w:cs="宋体"/>
        </w:rPr>
      </w:pPr>
      <w:r>
        <w:rPr>
          <w:rFonts w:hint="eastAsia" w:cs="宋体"/>
          <w:lang w:val="zh-CN"/>
        </w:rPr>
        <w:t>我方在参加本次政府采购活动前</w:t>
      </w:r>
      <w:r>
        <w:rPr>
          <w:rFonts w:hint="eastAsia" w:cs="宋体"/>
        </w:rPr>
        <w:t>三年内在经营活动中没有重大违法记录；</w:t>
      </w:r>
    </w:p>
    <w:p w14:paraId="78B85F64">
      <w:pPr>
        <w:numPr>
          <w:ilvl w:val="0"/>
          <w:numId w:val="19"/>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我方在本响应文件中所提供的全部资料均真实有效，我方承诺对其真实性负责并承担相应后果；</w:t>
      </w:r>
    </w:p>
    <w:p w14:paraId="209DCC69">
      <w:pPr>
        <w:numPr>
          <w:ilvl w:val="0"/>
          <w:numId w:val="19"/>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我方在本响应文件中所响应的内容均将成为签订合同的依据，并承诺按响应内容提供相应服务；</w:t>
      </w:r>
    </w:p>
    <w:p w14:paraId="6A603C0C">
      <w:pPr>
        <w:numPr>
          <w:ilvl w:val="0"/>
          <w:numId w:val="19"/>
        </w:numPr>
        <w:snapToGrid w:val="0"/>
        <w:spacing w:line="324" w:lineRule="auto"/>
        <w:jc w:val="both"/>
        <w:rPr>
          <w:rFonts w:ascii="Arial" w:hAnsi="Arial" w:cs="Arial"/>
          <w:b/>
        </w:rPr>
      </w:pPr>
      <w:r>
        <w:rPr>
          <w:rFonts w:hint="eastAsia" w:ascii="Arial" w:hAnsi="Arial" w:cs="Arial"/>
          <w:b/>
        </w:rPr>
        <w:t>重要声明：</w:t>
      </w:r>
    </w:p>
    <w:p w14:paraId="44A4AE7D">
      <w:pPr>
        <w:snapToGrid w:val="0"/>
        <w:spacing w:line="324" w:lineRule="auto"/>
        <w:ind w:left="400"/>
        <w:rPr>
          <w:b/>
        </w:rPr>
      </w:pPr>
      <w:r>
        <w:rPr>
          <w:rFonts w:hint="eastAsia"/>
          <w:b/>
        </w:rPr>
        <w:t>1）与我方单位负责人为同一人的其他单位名称：</w:t>
      </w:r>
    </w:p>
    <w:p w14:paraId="1A9D71A9">
      <w:pPr>
        <w:snapToGrid w:val="0"/>
        <w:spacing w:line="324" w:lineRule="auto"/>
        <w:ind w:left="456" w:leftChars="190" w:firstLine="236" w:firstLineChars="98"/>
        <w:rPr>
          <w:b/>
        </w:rPr>
      </w:pPr>
      <w:r>
        <w:rPr>
          <w:rFonts w:hint="eastAsia"/>
          <w:b/>
        </w:rPr>
        <w:t>□无；□有，具体单位名称为：</w:t>
      </w:r>
      <w:r>
        <w:rPr>
          <w:rFonts w:hint="eastAsia" w:cs="宋体"/>
          <w:i/>
          <w:u w:val="single"/>
        </w:rPr>
        <w:t xml:space="preserve">（由供应商如实填写） </w:t>
      </w:r>
      <w:r>
        <w:rPr>
          <w:rFonts w:hint="eastAsia"/>
          <w:b/>
        </w:rPr>
        <w:t>。</w:t>
      </w:r>
    </w:p>
    <w:p w14:paraId="1C8832EC">
      <w:pPr>
        <w:snapToGrid w:val="0"/>
        <w:spacing w:line="324" w:lineRule="auto"/>
        <w:ind w:left="400"/>
        <w:rPr>
          <w:b/>
        </w:rPr>
      </w:pPr>
      <w:r>
        <w:rPr>
          <w:rFonts w:hint="eastAsia"/>
          <w:b/>
        </w:rPr>
        <w:t>2）与我方存在控股、管理关系的其他单位的名称：</w:t>
      </w:r>
    </w:p>
    <w:p w14:paraId="00C612A7">
      <w:pPr>
        <w:snapToGrid w:val="0"/>
        <w:spacing w:line="324" w:lineRule="auto"/>
        <w:ind w:left="456" w:leftChars="190" w:firstLine="236" w:firstLineChars="98"/>
        <w:rPr>
          <w:b/>
        </w:rPr>
      </w:pPr>
      <w:r>
        <w:rPr>
          <w:rFonts w:hint="eastAsia"/>
          <w:b/>
        </w:rPr>
        <w:t xml:space="preserve">□无；□有，具体单位名称为： </w:t>
      </w:r>
      <w:r>
        <w:rPr>
          <w:rFonts w:hint="eastAsia" w:cs="宋体"/>
          <w:i/>
          <w:u w:val="single"/>
        </w:rPr>
        <w:t xml:space="preserve">（由供应商如实填写） </w:t>
      </w:r>
      <w:r>
        <w:rPr>
          <w:rFonts w:hint="eastAsia"/>
          <w:b/>
        </w:rPr>
        <w:t>。</w:t>
      </w:r>
    </w:p>
    <w:p w14:paraId="559EB789">
      <w:pPr>
        <w:snapToGrid w:val="0"/>
        <w:spacing w:line="324" w:lineRule="auto"/>
        <w:ind w:left="400"/>
        <w:rPr>
          <w:b/>
        </w:rPr>
      </w:pPr>
      <w:r>
        <w:rPr>
          <w:rFonts w:hint="eastAsia"/>
          <w:b/>
        </w:rPr>
        <w:t>3）参与本项目采购活动前，是否为本项目前期准备提供过整体设计、规范编制或者项目管理、监理、检测等服务：</w:t>
      </w:r>
    </w:p>
    <w:p w14:paraId="6CD1E87E">
      <w:pPr>
        <w:snapToGrid w:val="0"/>
        <w:spacing w:line="324" w:lineRule="auto"/>
        <w:ind w:left="456" w:leftChars="190" w:firstLine="236" w:firstLineChars="98"/>
        <w:rPr>
          <w:b/>
        </w:rPr>
      </w:pPr>
      <w:r>
        <w:rPr>
          <w:rFonts w:hint="eastAsia"/>
          <w:b/>
        </w:rPr>
        <w:t xml:space="preserve">□无；□有，已提供的具体服务内容为： </w:t>
      </w:r>
      <w:r>
        <w:rPr>
          <w:rFonts w:hint="eastAsia" w:cs="宋体"/>
          <w:i/>
          <w:u w:val="single"/>
        </w:rPr>
        <w:t xml:space="preserve">（由供应商如实填写） </w:t>
      </w:r>
      <w:r>
        <w:rPr>
          <w:rFonts w:hint="eastAsia"/>
          <w:b/>
        </w:rPr>
        <w:t>。</w:t>
      </w:r>
    </w:p>
    <w:p w14:paraId="6EA4561B">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3872B9A7">
      <w:pPr>
        <w:autoSpaceDE w:val="0"/>
        <w:autoSpaceDN w:val="0"/>
        <w:adjustRightInd w:val="0"/>
        <w:snapToGrid w:val="0"/>
        <w:ind w:firstLine="480" w:firstLineChars="200"/>
        <w:rPr>
          <w:rFonts w:cs="宋体"/>
        </w:rPr>
      </w:pPr>
      <w:r>
        <w:rPr>
          <w:rFonts w:hint="eastAsia" w:cs="宋体"/>
        </w:rPr>
        <w:t>其它承诺：如有的话，可自行填写。</w:t>
      </w:r>
    </w:p>
    <w:p w14:paraId="6ACD8B6F">
      <w:pPr>
        <w:autoSpaceDE w:val="0"/>
        <w:autoSpaceDN w:val="0"/>
        <w:adjustRightInd w:val="0"/>
        <w:snapToGrid w:val="0"/>
        <w:ind w:firstLine="480" w:firstLineChars="200"/>
        <w:rPr>
          <w:rFonts w:cs="宋体"/>
        </w:rPr>
      </w:pPr>
      <w:r>
        <w:rPr>
          <w:rFonts w:hint="eastAsia" w:cs="宋体"/>
        </w:rPr>
        <w:t>在此，我方宣布同意如下：</w:t>
      </w:r>
    </w:p>
    <w:p w14:paraId="56B5BB6E">
      <w:pPr>
        <w:numPr>
          <w:ilvl w:val="6"/>
          <w:numId w:val="20"/>
        </w:numPr>
        <w:tabs>
          <w:tab w:val="left" w:pos="840"/>
        </w:tabs>
        <w:autoSpaceDE w:val="0"/>
        <w:autoSpaceDN w:val="0"/>
        <w:adjustRightInd w:val="0"/>
        <w:snapToGrid w:val="0"/>
        <w:ind w:left="0" w:firstLine="480" w:firstLineChars="200"/>
        <w:jc w:val="both"/>
        <w:rPr>
          <w:rFonts w:cs="宋体"/>
        </w:rPr>
      </w:pPr>
      <w:r>
        <w:rPr>
          <w:rFonts w:hint="eastAsia" w:cs="宋体"/>
        </w:rPr>
        <w:t>所附《报价一览表》中规定的标的报价总价为</w:t>
      </w:r>
      <w:r>
        <w:rPr>
          <w:rFonts w:hint="eastAsia" w:cs="宋体"/>
          <w:i/>
          <w:u w:val="single"/>
        </w:rPr>
        <w:t xml:space="preserve">（注明币种，并用文字和数字表示的报价总价） </w:t>
      </w:r>
      <w:r>
        <w:rPr>
          <w:rFonts w:hint="eastAsia" w:cs="宋体"/>
        </w:rPr>
        <w:t>。</w:t>
      </w:r>
    </w:p>
    <w:p w14:paraId="5509E989">
      <w:pPr>
        <w:numPr>
          <w:ilvl w:val="6"/>
          <w:numId w:val="20"/>
        </w:numPr>
        <w:tabs>
          <w:tab w:val="left" w:pos="840"/>
        </w:tabs>
        <w:autoSpaceDE w:val="0"/>
        <w:autoSpaceDN w:val="0"/>
        <w:adjustRightInd w:val="0"/>
        <w:snapToGrid w:val="0"/>
        <w:ind w:left="0" w:firstLine="480" w:firstLineChars="200"/>
        <w:jc w:val="both"/>
        <w:rPr>
          <w:rFonts w:cs="宋体"/>
        </w:rPr>
      </w:pPr>
      <w:r>
        <w:rPr>
          <w:rFonts w:hint="eastAsia" w:cs="宋体"/>
        </w:rPr>
        <w:t>将按磋商文件的约定履行合同责任和义务。</w:t>
      </w:r>
    </w:p>
    <w:p w14:paraId="7B95EC18">
      <w:pPr>
        <w:numPr>
          <w:ilvl w:val="6"/>
          <w:numId w:val="20"/>
        </w:numPr>
        <w:tabs>
          <w:tab w:val="left" w:pos="840"/>
        </w:tabs>
        <w:autoSpaceDE w:val="0"/>
        <w:autoSpaceDN w:val="0"/>
        <w:adjustRightInd w:val="0"/>
        <w:snapToGrid w:val="0"/>
        <w:ind w:left="0" w:firstLine="480" w:firstLineChars="200"/>
        <w:jc w:val="both"/>
        <w:rPr>
          <w:rFonts w:cs="宋体"/>
        </w:rPr>
      </w:pPr>
      <w:r>
        <w:rPr>
          <w:rFonts w:hint="eastAsia" w:cs="宋体"/>
        </w:rPr>
        <w:t>已详细审查全部磋商文件，包括</w:t>
      </w:r>
      <w:r>
        <w:rPr>
          <w:rFonts w:hint="eastAsia" w:cs="宋体"/>
          <w:u w:val="single"/>
        </w:rPr>
        <w:t>（补充文件等）</w:t>
      </w:r>
      <w:r>
        <w:rPr>
          <w:rFonts w:hint="eastAsia" w:cs="宋体"/>
        </w:rPr>
        <w:t>，对此无异议。</w:t>
      </w:r>
    </w:p>
    <w:p w14:paraId="004C2093">
      <w:pPr>
        <w:numPr>
          <w:ilvl w:val="6"/>
          <w:numId w:val="20"/>
        </w:numPr>
        <w:tabs>
          <w:tab w:val="left" w:pos="840"/>
        </w:tabs>
        <w:autoSpaceDE w:val="0"/>
        <w:autoSpaceDN w:val="0"/>
        <w:adjustRightInd w:val="0"/>
        <w:snapToGrid w:val="0"/>
        <w:ind w:left="0" w:firstLine="480" w:firstLineChars="200"/>
        <w:jc w:val="both"/>
        <w:rPr>
          <w:rFonts w:cs="宋体"/>
        </w:rPr>
      </w:pPr>
      <w:r>
        <w:rPr>
          <w:rFonts w:hint="eastAsia" w:cs="宋体"/>
        </w:rPr>
        <w:t>本竞争性磋商响应文件的有效期自提交响应文件之日起共</w:t>
      </w:r>
      <w:r>
        <w:rPr>
          <w:rFonts w:hint="eastAsia" w:cs="宋体"/>
          <w:i/>
          <w:u w:val="single"/>
        </w:rPr>
        <w:t xml:space="preserve">（由供应商填写）  </w:t>
      </w:r>
      <w:r>
        <w:rPr>
          <w:rFonts w:hint="eastAsia" w:cs="宋体"/>
        </w:rPr>
        <w:t>个日历日。</w:t>
      </w:r>
    </w:p>
    <w:p w14:paraId="3FCAB7E2">
      <w:pPr>
        <w:numPr>
          <w:ilvl w:val="6"/>
          <w:numId w:val="20"/>
        </w:numPr>
        <w:tabs>
          <w:tab w:val="left" w:pos="840"/>
        </w:tabs>
        <w:autoSpaceDE w:val="0"/>
        <w:autoSpaceDN w:val="0"/>
        <w:adjustRightInd w:val="0"/>
        <w:snapToGrid w:val="0"/>
        <w:ind w:left="0" w:firstLine="480" w:firstLineChars="200"/>
        <w:jc w:val="both"/>
        <w:rPr>
          <w:rFonts w:cs="宋体"/>
        </w:rPr>
      </w:pPr>
      <w:bookmarkStart w:id="402" w:name="_Hlk161702507"/>
      <w:r>
        <w:rPr>
          <w:rFonts w:hint="eastAsia"/>
          <w:szCs w:val="24"/>
        </w:rPr>
        <w:t>我方在本响应文件中所提供的全部资料均真实有效，我方承诺对其真实性负责并承担相应后果。</w:t>
      </w:r>
      <w:r>
        <w:rPr>
          <w:rFonts w:hint="eastAsia" w:cs="宋体"/>
        </w:rPr>
        <w:t>。</w:t>
      </w:r>
    </w:p>
    <w:p w14:paraId="5BB96AB3">
      <w:pPr>
        <w:numPr>
          <w:ilvl w:val="6"/>
          <w:numId w:val="20"/>
        </w:numPr>
        <w:tabs>
          <w:tab w:val="left" w:pos="840"/>
        </w:tabs>
        <w:autoSpaceDE w:val="0"/>
        <w:autoSpaceDN w:val="0"/>
        <w:adjustRightInd w:val="0"/>
        <w:snapToGrid w:val="0"/>
        <w:ind w:left="0" w:firstLine="480" w:firstLineChars="200"/>
        <w:jc w:val="both"/>
        <w:rPr>
          <w:rFonts w:cs="宋体"/>
        </w:rPr>
      </w:pPr>
      <w:bookmarkStart w:id="403" w:name="_Hlk161604053"/>
      <w:r>
        <w:rPr>
          <w:rFonts w:hint="eastAsia"/>
          <w:szCs w:val="24"/>
        </w:rPr>
        <w:t>我方承诺本《响应函》的签章对本响应文件全部内容具有约束力并承担法律责任。</w:t>
      </w:r>
      <w:bookmarkEnd w:id="403"/>
    </w:p>
    <w:bookmarkEnd w:id="402"/>
    <w:p w14:paraId="3817CCB9">
      <w:pPr>
        <w:autoSpaceDE w:val="0"/>
        <w:autoSpaceDN w:val="0"/>
        <w:adjustRightInd w:val="0"/>
        <w:snapToGrid w:val="0"/>
        <w:ind w:firstLine="480" w:firstLineChars="200"/>
        <w:rPr>
          <w:rFonts w:cs="宋体"/>
        </w:rPr>
      </w:pPr>
    </w:p>
    <w:p w14:paraId="292085A2">
      <w:pPr>
        <w:autoSpaceDE w:val="0"/>
        <w:autoSpaceDN w:val="0"/>
        <w:adjustRightInd w:val="0"/>
        <w:snapToGrid w:val="0"/>
        <w:ind w:firstLine="480" w:firstLineChars="200"/>
        <w:rPr>
          <w:rFonts w:cs="宋体"/>
        </w:rPr>
      </w:pPr>
      <w:r>
        <w:rPr>
          <w:rFonts w:hint="eastAsia" w:cs="宋体"/>
        </w:rPr>
        <w:t>供    应    商：（公章）</w:t>
      </w:r>
    </w:p>
    <w:p w14:paraId="5884D5A1">
      <w:pPr>
        <w:autoSpaceDE w:val="0"/>
        <w:autoSpaceDN w:val="0"/>
        <w:adjustRightInd w:val="0"/>
        <w:snapToGrid w:val="0"/>
        <w:ind w:firstLine="480" w:firstLineChars="200"/>
        <w:rPr>
          <w:rFonts w:cs="宋体"/>
        </w:rPr>
      </w:pPr>
      <w:r>
        <w:rPr>
          <w:rFonts w:hint="eastAsia" w:cs="宋体"/>
        </w:rPr>
        <w:t>通  讯  地  址：</w:t>
      </w:r>
    </w:p>
    <w:p w14:paraId="73D2B59B">
      <w:pPr>
        <w:autoSpaceDE w:val="0"/>
        <w:autoSpaceDN w:val="0"/>
        <w:adjustRightInd w:val="0"/>
        <w:snapToGrid w:val="0"/>
        <w:ind w:firstLine="480" w:firstLineChars="200"/>
        <w:rPr>
          <w:rFonts w:cs="宋体"/>
        </w:rPr>
      </w:pPr>
      <w:r>
        <w:rPr>
          <w:rFonts w:hint="eastAsia" w:cs="宋体"/>
        </w:rPr>
        <w:t>传        　真：</w:t>
      </w:r>
    </w:p>
    <w:p w14:paraId="4C35BC3F">
      <w:pPr>
        <w:autoSpaceDE w:val="0"/>
        <w:autoSpaceDN w:val="0"/>
        <w:adjustRightInd w:val="0"/>
        <w:snapToGrid w:val="0"/>
        <w:ind w:firstLine="480" w:firstLineChars="200"/>
        <w:rPr>
          <w:rFonts w:cs="宋体"/>
        </w:rPr>
      </w:pPr>
      <w:r>
        <w:rPr>
          <w:rFonts w:hint="eastAsia" w:cs="宋体"/>
        </w:rPr>
        <w:t>电          话：</w:t>
      </w:r>
    </w:p>
    <w:p w14:paraId="6954938A">
      <w:pPr>
        <w:autoSpaceDE w:val="0"/>
        <w:autoSpaceDN w:val="0"/>
        <w:adjustRightInd w:val="0"/>
        <w:snapToGrid w:val="0"/>
        <w:ind w:firstLine="480" w:firstLineChars="200"/>
        <w:rPr>
          <w:rFonts w:cs="宋体"/>
        </w:rPr>
      </w:pPr>
      <w:r>
        <w:rPr>
          <w:rFonts w:hint="eastAsia" w:cs="宋体"/>
        </w:rPr>
        <w:t>电  子  函  件：</w:t>
      </w:r>
    </w:p>
    <w:p w14:paraId="0D956AFF">
      <w:pPr>
        <w:autoSpaceDE w:val="0"/>
        <w:autoSpaceDN w:val="0"/>
        <w:adjustRightInd w:val="0"/>
        <w:snapToGrid w:val="0"/>
        <w:ind w:firstLine="480" w:firstLineChars="200"/>
        <w:rPr>
          <w:rFonts w:cs="宋体"/>
        </w:rPr>
      </w:pPr>
      <w:r>
        <w:rPr>
          <w:rFonts w:hint="eastAsia" w:cs="宋体"/>
        </w:rPr>
        <w:t>授 权 代  表：</w:t>
      </w:r>
    </w:p>
    <w:p w14:paraId="67C65CEF">
      <w:pPr>
        <w:ind w:firstLine="420"/>
        <w:rPr>
          <w:rFonts w:cs="宋体"/>
        </w:rPr>
      </w:pPr>
      <w:r>
        <w:rPr>
          <w:rFonts w:hint="eastAsia" w:cs="宋体"/>
        </w:rPr>
        <w:t>日         期：</w:t>
      </w:r>
    </w:p>
    <w:p w14:paraId="694FFF06">
      <w:pPr>
        <w:ind w:firstLine="420"/>
        <w:rPr>
          <w:rFonts w:cs="宋体"/>
        </w:rPr>
      </w:pPr>
      <w:r>
        <w:rPr>
          <w:rFonts w:cs="宋体"/>
        </w:rPr>
        <w:br w:type="page"/>
      </w:r>
    </w:p>
    <w:p w14:paraId="2CFC9EE5">
      <w:pPr>
        <w:pStyle w:val="4"/>
        <w:numPr>
          <w:ilvl w:val="0"/>
          <w:numId w:val="18"/>
        </w:numPr>
      </w:pPr>
      <w:bookmarkStart w:id="404" w:name="_Toc213429769"/>
      <w:bookmarkStart w:id="405" w:name="_Hlk158370162"/>
      <w:r>
        <w:rPr>
          <w:rFonts w:hint="eastAsia"/>
        </w:rPr>
        <w:t>法定代表人（负责人）身份证明</w:t>
      </w:r>
      <w:bookmarkEnd w:id="404"/>
    </w:p>
    <w:p w14:paraId="380765D5">
      <w:pPr>
        <w:ind w:firstLine="480" w:firstLineChars="200"/>
        <w:rPr>
          <w:rFonts w:cs="仿宋_GB2312"/>
        </w:rPr>
      </w:pPr>
      <w:r>
        <w:rPr>
          <w:rFonts w:hint="eastAsia" w:cs="仿宋_GB2312"/>
        </w:rPr>
        <w:t>供应商名称：</w:t>
      </w:r>
    </w:p>
    <w:p w14:paraId="527C02A2">
      <w:pPr>
        <w:ind w:firstLine="480" w:firstLineChars="200"/>
        <w:rPr>
          <w:rFonts w:cs="仿宋_GB2312"/>
        </w:rPr>
      </w:pPr>
      <w:r>
        <w:rPr>
          <w:rFonts w:hint="eastAsia" w:cs="仿宋_GB2312"/>
        </w:rPr>
        <w:t xml:space="preserve">单位性质：                                       </w:t>
      </w:r>
    </w:p>
    <w:p w14:paraId="6190B15D">
      <w:pPr>
        <w:ind w:firstLine="480" w:firstLineChars="200"/>
        <w:rPr>
          <w:rFonts w:cs="仿宋_GB2312"/>
        </w:rPr>
      </w:pPr>
      <w:r>
        <w:rPr>
          <w:rFonts w:hint="eastAsia" w:cs="仿宋_GB2312"/>
        </w:rPr>
        <w:t xml:space="preserve">地    址：                                             </w:t>
      </w:r>
    </w:p>
    <w:p w14:paraId="186D8B7D">
      <w:pPr>
        <w:ind w:firstLine="480" w:firstLineChars="200"/>
        <w:rPr>
          <w:rFonts w:cs="仿宋_GB2312"/>
        </w:rPr>
      </w:pPr>
      <w:r>
        <w:rPr>
          <w:rFonts w:hint="eastAsia" w:cs="仿宋_GB2312"/>
        </w:rPr>
        <w:t xml:space="preserve">成立时间：  </w:t>
      </w:r>
    </w:p>
    <w:p w14:paraId="61F57AEB">
      <w:pPr>
        <w:ind w:firstLine="480" w:firstLineChars="200"/>
        <w:rPr>
          <w:rFonts w:cs="仿宋_GB2312"/>
        </w:rPr>
      </w:pPr>
      <w:r>
        <w:rPr>
          <w:rFonts w:hint="eastAsia" w:cs="仿宋_GB2312"/>
        </w:rPr>
        <w:t xml:space="preserve">经营期限：                                          </w:t>
      </w:r>
    </w:p>
    <w:p w14:paraId="7C0A420B">
      <w:pPr>
        <w:ind w:firstLine="480" w:firstLineChars="200"/>
        <w:rPr>
          <w:rFonts w:cs="仿宋_GB2312"/>
        </w:rPr>
      </w:pPr>
      <w:r>
        <w:rPr>
          <w:rFonts w:hint="eastAsia" w:cs="仿宋_GB2312"/>
        </w:rPr>
        <w:t xml:space="preserve">姓    名：                性别：                   </w:t>
      </w:r>
    </w:p>
    <w:p w14:paraId="50B195FF">
      <w:pPr>
        <w:ind w:firstLine="480" w:firstLineChars="200"/>
        <w:rPr>
          <w:rFonts w:cs="仿宋_GB2312"/>
        </w:rPr>
      </w:pPr>
      <w:r>
        <w:rPr>
          <w:rFonts w:hint="eastAsia" w:cs="仿宋_GB2312"/>
        </w:rPr>
        <w:t xml:space="preserve">年龄：                    职务：                     </w:t>
      </w:r>
    </w:p>
    <w:p w14:paraId="42C0E161">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74D0E6BE">
      <w:pPr>
        <w:ind w:firstLine="480" w:firstLineChars="200"/>
        <w:rPr>
          <w:rFonts w:cs="仿宋_GB2312"/>
        </w:rPr>
      </w:pPr>
      <w:r>
        <w:rPr>
          <w:rFonts w:hint="eastAsia" w:cs="仿宋_GB2312"/>
        </w:rPr>
        <w:t>特此证明。</w:t>
      </w:r>
    </w:p>
    <w:p w14:paraId="55ABC46B">
      <w:pPr>
        <w:ind w:firstLine="480" w:firstLineChars="200"/>
        <w:rPr>
          <w:rFonts w:cs="仿宋_GB2312"/>
        </w:rPr>
      </w:pPr>
    </w:p>
    <w:p w14:paraId="261B20D7">
      <w:pPr>
        <w:widowControl/>
      </w:pPr>
    </w:p>
    <w:p w14:paraId="31AC8773">
      <w:pPr>
        <w:ind w:firstLine="480" w:firstLineChars="200"/>
        <w:rPr>
          <w:rFonts w:cs="仿宋_GB2312"/>
        </w:rPr>
      </w:pPr>
      <w:r>
        <w:rPr>
          <w:rFonts w:hint="eastAsia" w:cs="仿宋_GB2312"/>
        </w:rPr>
        <w:t>供应商名称：（盖章）</w:t>
      </w:r>
    </w:p>
    <w:p w14:paraId="05B0FBC0">
      <w:pPr>
        <w:ind w:firstLine="480" w:firstLineChars="200"/>
        <w:rPr>
          <w:rFonts w:cs="仿宋_GB2312"/>
        </w:rPr>
      </w:pPr>
      <w:r>
        <w:rPr>
          <w:rFonts w:hint="eastAsia" w:cs="仿宋_GB2312"/>
        </w:rPr>
        <w:t>日      期：   年  月  日</w:t>
      </w:r>
    </w:p>
    <w:p w14:paraId="2885AD4A">
      <w:pPr>
        <w:rPr>
          <w:rFonts w:cs="Arial"/>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D41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49A8B12">
            <w:pPr>
              <w:rPr>
                <w:rFonts w:cs="Arial"/>
              </w:rPr>
            </w:pPr>
            <w:r>
              <w:rPr>
                <w:rFonts w:hint="eastAsia" w:cs="仿宋_GB2312"/>
              </w:rPr>
              <w:t>附：法定代表人</w:t>
            </w:r>
            <w:r>
              <w:rPr>
                <w:rFonts w:hint="eastAsia"/>
              </w:rPr>
              <w:t>（负责人）</w:t>
            </w:r>
            <w:r>
              <w:rPr>
                <w:rFonts w:hint="eastAsia" w:cs="仿宋_GB2312"/>
              </w:rPr>
              <w:t>身份证复印件</w:t>
            </w:r>
          </w:p>
        </w:tc>
      </w:tr>
    </w:tbl>
    <w:p w14:paraId="2F19C04D">
      <w:r>
        <w:br w:type="page"/>
      </w:r>
    </w:p>
    <w:p w14:paraId="30E9C4CD">
      <w:pPr>
        <w:pStyle w:val="4"/>
        <w:numPr>
          <w:ilvl w:val="0"/>
          <w:numId w:val="18"/>
        </w:numPr>
      </w:pPr>
      <w:bookmarkStart w:id="406" w:name="_Toc213429770"/>
      <w:r>
        <w:rPr>
          <w:rFonts w:hint="eastAsia"/>
        </w:rPr>
        <w:t>法定代表人（负责人）授权书</w:t>
      </w:r>
      <w:bookmarkEnd w:id="406"/>
    </w:p>
    <w:p w14:paraId="65CEFFEF">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（姓名）为我方代理人。代理人根据授权，以我方名义签署、澄清、说明、补正、提交、撤回、修改（项目名称/项目编号）响应文件、签订合同和处理有关事宜，其法律后果由我方承担。</w:t>
      </w:r>
    </w:p>
    <w:p w14:paraId="4A324FCD">
      <w:pPr>
        <w:ind w:firstLine="480" w:firstLineChars="200"/>
        <w:rPr>
          <w:rFonts w:cs="仿宋_GB2312"/>
        </w:rPr>
      </w:pPr>
      <w:r>
        <w:rPr>
          <w:rFonts w:hint="eastAsia" w:cs="仿宋_GB2312"/>
        </w:rPr>
        <w:t xml:space="preserve">委托期限：                   </w:t>
      </w:r>
    </w:p>
    <w:p w14:paraId="2ED49C48">
      <w:pPr>
        <w:ind w:firstLine="480" w:firstLineChars="200"/>
        <w:rPr>
          <w:rFonts w:cs="仿宋_GB2312"/>
        </w:rPr>
      </w:pPr>
      <w:r>
        <w:rPr>
          <w:rFonts w:hint="eastAsia" w:cs="仿宋_GB2312"/>
        </w:rPr>
        <w:t>代理人无转委托权。</w:t>
      </w:r>
    </w:p>
    <w:p w14:paraId="04942C06">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57DB2469">
      <w:pPr>
        <w:ind w:firstLine="480" w:firstLineChars="200"/>
        <w:rPr>
          <w:rFonts w:cs="仿宋_GB2312"/>
        </w:rPr>
      </w:pPr>
    </w:p>
    <w:p w14:paraId="6DE913EA">
      <w:pPr>
        <w:ind w:firstLine="480" w:firstLineChars="200"/>
        <w:rPr>
          <w:rFonts w:cs="仿宋_GB2312"/>
        </w:rPr>
      </w:pPr>
      <w:r>
        <w:rPr>
          <w:rFonts w:hint="eastAsia" w:cs="仿宋_GB2312"/>
        </w:rPr>
        <w:t>供应商：（盖单位章）</w:t>
      </w:r>
    </w:p>
    <w:p w14:paraId="165D441A">
      <w:pPr>
        <w:ind w:firstLine="480" w:firstLineChars="200"/>
        <w:rPr>
          <w:rFonts w:cs="仿宋_GB2312"/>
        </w:rPr>
      </w:pPr>
      <w:r>
        <w:rPr>
          <w:rFonts w:hint="eastAsia" w:cs="仿宋_GB2312"/>
        </w:rPr>
        <w:t>法定代表人</w:t>
      </w:r>
      <w:r>
        <w:rPr>
          <w:rFonts w:hint="eastAsia"/>
        </w:rPr>
        <w:t>（签字或盖章）</w:t>
      </w:r>
      <w:r>
        <w:rPr>
          <w:rFonts w:hint="eastAsia" w:cs="仿宋_GB2312"/>
        </w:rPr>
        <w:t>：</w:t>
      </w:r>
    </w:p>
    <w:p w14:paraId="3C45CFDD">
      <w:pPr>
        <w:ind w:firstLine="480" w:firstLineChars="200"/>
        <w:rPr>
          <w:rFonts w:cs="仿宋_GB2312"/>
        </w:rPr>
      </w:pPr>
      <w:r>
        <w:rPr>
          <w:rFonts w:hint="eastAsia" w:cs="仿宋_GB2312"/>
        </w:rPr>
        <w:t>身份证号码：</w:t>
      </w:r>
    </w:p>
    <w:p w14:paraId="472951D7">
      <w:pPr>
        <w:ind w:firstLine="480" w:firstLineChars="200"/>
        <w:rPr>
          <w:rFonts w:cs="仿宋_GB2312"/>
        </w:rPr>
      </w:pPr>
      <w:r>
        <w:rPr>
          <w:rFonts w:hint="eastAsia" w:cs="仿宋_GB2312"/>
        </w:rPr>
        <w:t>委托代理人：</w:t>
      </w:r>
    </w:p>
    <w:p w14:paraId="70F02C7B">
      <w:pPr>
        <w:ind w:firstLine="480" w:firstLineChars="200"/>
        <w:rPr>
          <w:rFonts w:cs="仿宋_GB2312"/>
        </w:rPr>
      </w:pPr>
      <w:r>
        <w:rPr>
          <w:rFonts w:hint="eastAsia" w:cs="仿宋_GB2312"/>
        </w:rPr>
        <w:t>身份证号码：</w:t>
      </w:r>
    </w:p>
    <w:p w14:paraId="37066B7D">
      <w:pPr>
        <w:ind w:firstLine="480" w:firstLineChars="200"/>
        <w:rPr>
          <w:rFonts w:cs="仿宋_GB2312"/>
        </w:rPr>
      </w:pPr>
      <w:r>
        <w:rPr>
          <w:rFonts w:hint="eastAsia" w:cs="仿宋_GB2312"/>
        </w:rPr>
        <w:t>日      期：</w:t>
      </w:r>
    </w:p>
    <w:p w14:paraId="2CB8FEF8">
      <w:pPr>
        <w:autoSpaceDE w:val="0"/>
        <w:autoSpaceDN w:val="0"/>
        <w:adjustRightInd w:val="0"/>
        <w:spacing w:line="300" w:lineRule="auto"/>
        <w:ind w:right="480" w:firstLine="4560" w:firstLineChars="1900"/>
        <w:rPr>
          <w:rFonts w:cs="Arial"/>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DA8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3BC36934">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4C9A0EE9">
      <w:pPr>
        <w:autoSpaceDE w:val="0"/>
        <w:autoSpaceDN w:val="0"/>
        <w:adjustRightInd w:val="0"/>
        <w:spacing w:line="360" w:lineRule="exact"/>
        <w:rPr>
          <w:lang w:val="zh-CN"/>
        </w:rPr>
      </w:pPr>
      <w:r>
        <w:rPr>
          <w:rFonts w:hint="eastAsia"/>
          <w:lang w:val="zh-CN"/>
        </w:rPr>
        <w:t>说明：</w:t>
      </w:r>
      <w:r>
        <w:rPr>
          <w:lang w:val="zh-CN"/>
        </w:rPr>
        <w:t>1</w:t>
      </w:r>
      <w:r>
        <w:rPr>
          <w:rFonts w:hint="eastAsia"/>
          <w:lang w:val="zh-CN"/>
        </w:rPr>
        <w:t>、委托书内容要填写清楚。</w:t>
      </w:r>
    </w:p>
    <w:p w14:paraId="1E2D1319">
      <w:pPr>
        <w:autoSpaceDE w:val="0"/>
        <w:autoSpaceDN w:val="0"/>
        <w:adjustRightInd w:val="0"/>
        <w:spacing w:line="360" w:lineRule="exact"/>
        <w:ind w:firstLine="736" w:firstLineChars="307"/>
        <w:rPr>
          <w:lang w:val="zh-CN"/>
        </w:rPr>
      </w:pPr>
      <w:r>
        <w:rPr>
          <w:lang w:val="zh-CN"/>
        </w:rPr>
        <w:t>2</w:t>
      </w:r>
      <w:r>
        <w:rPr>
          <w:rFonts w:hint="eastAsia"/>
          <w:lang w:val="zh-CN"/>
        </w:rPr>
        <w:t>、委托书不得转让、买卖。</w:t>
      </w:r>
    </w:p>
    <w:p w14:paraId="3D39DD3A">
      <w:pPr>
        <w:autoSpaceDE w:val="0"/>
        <w:autoSpaceDN w:val="0"/>
        <w:adjustRightInd w:val="0"/>
        <w:spacing w:line="360" w:lineRule="exact"/>
        <w:ind w:firstLine="736" w:firstLineChars="307"/>
        <w:rPr>
          <w:lang w:val="zh-CN"/>
        </w:rPr>
      </w:pPr>
      <w:r>
        <w:rPr>
          <w:lang w:val="zh-CN"/>
        </w:rPr>
        <w:t>3</w:t>
      </w:r>
      <w:r>
        <w:rPr>
          <w:rFonts w:hint="eastAsia"/>
          <w:lang w:val="zh-CN"/>
        </w:rPr>
        <w:t>、将此委托书提交对方作为合同附件或凭证。</w:t>
      </w:r>
    </w:p>
    <w:p w14:paraId="5144D498">
      <w:pPr>
        <w:autoSpaceDE w:val="0"/>
        <w:autoSpaceDN w:val="0"/>
        <w:adjustRightInd w:val="0"/>
        <w:spacing w:line="360" w:lineRule="exact"/>
        <w:ind w:firstLine="736" w:firstLineChars="307"/>
      </w:pPr>
      <w:r>
        <w:t>4</w:t>
      </w:r>
      <w:r>
        <w:rPr>
          <w:rFonts w:hint="eastAsia"/>
        </w:rPr>
        <w:t>、此表除列入磋商文件外，于递交磋商文件时单独递交原件一份。</w:t>
      </w:r>
    </w:p>
    <w:p w14:paraId="346E8E1D">
      <w:r>
        <w:br w:type="page"/>
      </w:r>
    </w:p>
    <w:p w14:paraId="74E3F1DB">
      <w:pPr>
        <w:pStyle w:val="4"/>
        <w:numPr>
          <w:ilvl w:val="0"/>
          <w:numId w:val="18"/>
        </w:numPr>
        <w:rPr>
          <w:color w:val="FF0000"/>
        </w:rPr>
      </w:pPr>
      <w:bookmarkStart w:id="407" w:name="_Toc213429771"/>
      <w:r>
        <w:rPr>
          <w:rFonts w:hint="eastAsia"/>
        </w:rPr>
        <w:t>联合体协议书</w:t>
      </w:r>
      <w:r>
        <w:rPr>
          <w:rFonts w:hint="eastAsia"/>
          <w:color w:val="FF0000"/>
        </w:rPr>
        <w:t>【如适用】</w:t>
      </w:r>
      <w:bookmarkEnd w:id="407"/>
    </w:p>
    <w:p w14:paraId="28211B99">
      <w:pPr>
        <w:widowControl/>
        <w:wordWrap w:val="0"/>
        <w:adjustRightInd w:val="0"/>
        <w:snapToGrid w:val="0"/>
        <w:ind w:firstLine="480"/>
        <w:rPr>
          <w:rFonts w:ascii="楷体" w:hAnsi="楷体" w:eastAsia="楷体" w:cs="宋体"/>
          <w:bCs/>
          <w:szCs w:val="24"/>
        </w:rPr>
      </w:pPr>
      <w:r>
        <w:rPr>
          <w:rFonts w:hint="eastAsia" w:ascii="楷体" w:hAnsi="楷体" w:eastAsia="楷体" w:cs="宋体"/>
          <w:szCs w:val="24"/>
        </w:rPr>
        <w:t>（</w:t>
      </w:r>
      <w:r>
        <w:rPr>
          <w:rFonts w:hint="eastAsia" w:ascii="楷体" w:hAnsi="楷体" w:eastAsia="楷体" w:cs="Tahoma"/>
          <w:szCs w:val="24"/>
        </w:rPr>
        <w:t>联合体</w:t>
      </w:r>
      <w:r>
        <w:rPr>
          <w:rFonts w:hint="eastAsia" w:ascii="楷体" w:hAnsi="楷体" w:eastAsia="楷体" w:cs="宋体"/>
          <w:szCs w:val="24"/>
        </w:rPr>
        <w:t>磋商时应当提供，非联合体不用提供）</w:t>
      </w:r>
    </w:p>
    <w:p w14:paraId="3AFD8A91">
      <w:pPr>
        <w:widowControl/>
        <w:wordWrap w:val="0"/>
        <w:adjustRightInd w:val="0"/>
        <w:snapToGrid w:val="0"/>
        <w:ind w:firstLine="480"/>
        <w:rPr>
          <w:rFonts w:cs="Tahoma"/>
          <w:szCs w:val="24"/>
        </w:rPr>
      </w:pPr>
      <w:r>
        <w:rPr>
          <w:rFonts w:hint="eastAsia" w:cs="Tahoma"/>
          <w:i/>
          <w:szCs w:val="24"/>
          <w:u w:val="single"/>
        </w:rPr>
        <w:t xml:space="preserve">    (甲公司名称)</w:t>
      </w:r>
      <w:r>
        <w:rPr>
          <w:rFonts w:hint="eastAsia" w:cs="Tahoma"/>
          <w:szCs w:val="24"/>
          <w:u w:val="single"/>
        </w:rPr>
        <w:t xml:space="preserve">_   </w:t>
      </w:r>
      <w:r>
        <w:rPr>
          <w:rFonts w:hint="eastAsia" w:cs="Tahoma"/>
          <w:szCs w:val="24"/>
        </w:rPr>
        <w:t>（以下简称甲方）</w:t>
      </w:r>
    </w:p>
    <w:p w14:paraId="005EF708">
      <w:pPr>
        <w:widowControl/>
        <w:wordWrap w:val="0"/>
        <w:adjustRightInd w:val="0"/>
        <w:snapToGrid w:val="0"/>
        <w:ind w:firstLine="480"/>
        <w:rPr>
          <w:rFonts w:cs="Tahoma"/>
          <w:szCs w:val="24"/>
        </w:rPr>
      </w:pPr>
      <w:r>
        <w:rPr>
          <w:rFonts w:hint="eastAsia" w:cs="Tahoma"/>
          <w:i/>
          <w:szCs w:val="24"/>
          <w:u w:val="single"/>
        </w:rPr>
        <w:t xml:space="preserve">    (乙公司名称) </w:t>
      </w:r>
      <w:r>
        <w:rPr>
          <w:rFonts w:hint="eastAsia" w:cs="Tahoma"/>
          <w:szCs w:val="24"/>
        </w:rPr>
        <w:t>（以下简称乙方）</w:t>
      </w:r>
    </w:p>
    <w:p w14:paraId="1A862C20">
      <w:pPr>
        <w:widowControl/>
        <w:wordWrap w:val="0"/>
        <w:adjustRightInd w:val="0"/>
        <w:snapToGrid w:val="0"/>
        <w:ind w:firstLine="480"/>
        <w:rPr>
          <w:rFonts w:ascii="楷体" w:hAnsi="楷体" w:eastAsia="楷体" w:cs="Tahoma"/>
          <w:szCs w:val="24"/>
        </w:rPr>
      </w:pPr>
      <w:r>
        <w:rPr>
          <w:rFonts w:hint="eastAsia" w:cs="Tahoma"/>
          <w:szCs w:val="24"/>
        </w:rPr>
        <w:t>……</w:t>
      </w:r>
      <w:r>
        <w:rPr>
          <w:rFonts w:hint="eastAsia" w:ascii="楷体" w:hAnsi="楷体" w:eastAsia="楷体" w:cs="Tahoma"/>
          <w:szCs w:val="24"/>
        </w:rPr>
        <w:t>（多家企业的以甲、乙、丙、丁……描述）</w:t>
      </w:r>
    </w:p>
    <w:p w14:paraId="13EDB7C4">
      <w:pPr>
        <w:widowControl/>
        <w:wordWrap w:val="0"/>
        <w:adjustRightInd w:val="0"/>
        <w:snapToGrid w:val="0"/>
        <w:ind w:firstLine="480"/>
        <w:rPr>
          <w:rFonts w:cs="Tahoma"/>
          <w:szCs w:val="24"/>
        </w:rPr>
      </w:pPr>
      <w:r>
        <w:rPr>
          <w:rFonts w:hint="eastAsia" w:cs="Tahoma"/>
          <w:szCs w:val="24"/>
        </w:rPr>
        <w:t>以上各方</w:t>
      </w:r>
      <w:r>
        <w:rPr>
          <w:rFonts w:cs="Tahoma"/>
          <w:szCs w:val="24"/>
        </w:rPr>
        <w:t>自愿组成联合体，参加</w:t>
      </w:r>
      <w:r>
        <w:rPr>
          <w:rFonts w:hint="eastAsia" w:cs="Tahoma"/>
          <w:i/>
          <w:szCs w:val="24"/>
          <w:u w:val="single"/>
        </w:rPr>
        <w:t>（项目名称）</w:t>
      </w:r>
      <w:r>
        <w:rPr>
          <w:rFonts w:hint="eastAsia" w:cs="Tahoma"/>
          <w:szCs w:val="24"/>
        </w:rPr>
        <w:t>的</w:t>
      </w:r>
      <w:r>
        <w:rPr>
          <w:rFonts w:cs="Tahoma"/>
          <w:szCs w:val="24"/>
        </w:rPr>
        <w:t>磋商</w:t>
      </w:r>
      <w:r>
        <w:rPr>
          <w:rFonts w:hint="eastAsia" w:cs="Tahoma"/>
          <w:szCs w:val="24"/>
        </w:rPr>
        <w:t>，不再单独参加或者与其他供应商另外组成联合体参加本项目的采购活动。</w:t>
      </w:r>
      <w:r>
        <w:rPr>
          <w:rFonts w:cs="Tahoma"/>
          <w:szCs w:val="24"/>
        </w:rPr>
        <w:t>现就有关事宜订立协议如下：</w:t>
      </w:r>
    </w:p>
    <w:p w14:paraId="195F29ED">
      <w:pPr>
        <w:widowControl/>
        <w:wordWrap w:val="0"/>
        <w:adjustRightInd w:val="0"/>
        <w:snapToGrid w:val="0"/>
        <w:ind w:firstLine="480"/>
        <w:rPr>
          <w:rFonts w:cs="Tahoma"/>
          <w:szCs w:val="24"/>
        </w:rPr>
      </w:pPr>
      <w:r>
        <w:rPr>
          <w:rFonts w:hint="eastAsia" w:cs="Tahoma"/>
          <w:szCs w:val="24"/>
        </w:rPr>
        <w:t>1、</w:t>
      </w:r>
      <w:r>
        <w:rPr>
          <w:rFonts w:hint="eastAsia" w:cs="Tahoma"/>
          <w:i/>
          <w:szCs w:val="24"/>
          <w:u w:val="single"/>
        </w:rPr>
        <w:t>（甲方）</w:t>
      </w:r>
      <w:r>
        <w:rPr>
          <w:rFonts w:cs="Tahoma"/>
          <w:szCs w:val="24"/>
        </w:rPr>
        <w:t>为联合体</w:t>
      </w:r>
      <w:r>
        <w:rPr>
          <w:rFonts w:hint="eastAsia" w:cs="Tahoma"/>
          <w:szCs w:val="24"/>
        </w:rPr>
        <w:t>主体，其它各方为联合体成员。</w:t>
      </w:r>
    </w:p>
    <w:p w14:paraId="332E6D20">
      <w:pPr>
        <w:widowControl/>
        <w:wordWrap w:val="0"/>
        <w:adjustRightInd w:val="0"/>
        <w:snapToGrid w:val="0"/>
        <w:ind w:firstLine="480"/>
        <w:rPr>
          <w:rFonts w:cs="Tahoma"/>
          <w:szCs w:val="24"/>
        </w:rPr>
      </w:pPr>
      <w:r>
        <w:rPr>
          <w:rFonts w:hint="eastAsia" w:cs="Tahoma"/>
          <w:szCs w:val="24"/>
        </w:rPr>
        <w:t>2、</w:t>
      </w:r>
      <w:r>
        <w:rPr>
          <w:rFonts w:cs="Tahoma"/>
          <w:szCs w:val="24"/>
        </w:rPr>
        <w:t>联合体将严格按照</w:t>
      </w:r>
      <w:r>
        <w:fldChar w:fldCharType="begin"/>
      </w:r>
      <w:r>
        <w:instrText xml:space="preserve"> HYPERLINK "https://www.66law.cn/special/zb/" \t "_blank" \o "招标" </w:instrText>
      </w:r>
      <w:r>
        <w:fldChar w:fldCharType="separate"/>
      </w:r>
      <w:r>
        <w:rPr>
          <w:rFonts w:cs="Tahoma"/>
          <w:szCs w:val="24"/>
        </w:rPr>
        <w:t>竞争性磋商</w:t>
      </w:r>
      <w:r>
        <w:rPr>
          <w:rFonts w:cs="Tahoma"/>
          <w:szCs w:val="24"/>
        </w:rPr>
        <w:fldChar w:fldCharType="end"/>
      </w:r>
      <w:r>
        <w:rPr>
          <w:rFonts w:cs="Tahoma"/>
          <w:szCs w:val="24"/>
        </w:rPr>
        <w:t>文件的各项要求办理磋商</w:t>
      </w:r>
      <w:r>
        <w:rPr>
          <w:rFonts w:hint="eastAsia" w:cs="Tahoma"/>
          <w:szCs w:val="24"/>
        </w:rPr>
        <w:t>竞争</w:t>
      </w:r>
      <w:r>
        <w:rPr>
          <w:rFonts w:cs="Tahoma"/>
          <w:szCs w:val="24"/>
        </w:rPr>
        <w:t>相关事宜，</w:t>
      </w:r>
      <w:r>
        <w:rPr>
          <w:rFonts w:hint="eastAsia" w:cs="Tahoma"/>
          <w:szCs w:val="24"/>
        </w:rPr>
        <w:t>响应</w:t>
      </w:r>
      <w:r>
        <w:rPr>
          <w:rFonts w:cs="Tahoma"/>
          <w:szCs w:val="24"/>
        </w:rPr>
        <w:t>文件中的所有承诺均代表了联合体各成员</w:t>
      </w:r>
      <w:r>
        <w:rPr>
          <w:rFonts w:hint="eastAsia" w:cs="Tahoma"/>
          <w:szCs w:val="24"/>
        </w:rPr>
        <w:t>，联合体各成员依法共同承担相应责任</w:t>
      </w:r>
      <w:r>
        <w:rPr>
          <w:rFonts w:cs="Tahoma"/>
          <w:szCs w:val="24"/>
        </w:rPr>
        <w:t>。</w:t>
      </w:r>
    </w:p>
    <w:p w14:paraId="2780D665">
      <w:pPr>
        <w:widowControl/>
        <w:wordWrap w:val="0"/>
        <w:adjustRightInd w:val="0"/>
        <w:snapToGrid w:val="0"/>
        <w:ind w:firstLine="480"/>
        <w:rPr>
          <w:rFonts w:cs="Tahoma"/>
          <w:szCs w:val="24"/>
        </w:rPr>
      </w:pPr>
      <w:r>
        <w:rPr>
          <w:rFonts w:hint="eastAsia" w:cs="Tahoma"/>
          <w:szCs w:val="24"/>
        </w:rPr>
        <w:t>3、</w:t>
      </w:r>
      <w:r>
        <w:rPr>
          <w:rFonts w:cs="Tahoma"/>
          <w:szCs w:val="24"/>
        </w:rPr>
        <w:t>联合体分工：</w:t>
      </w:r>
    </w:p>
    <w:p w14:paraId="0D063360">
      <w:pPr>
        <w:widowControl/>
        <w:wordWrap w:val="0"/>
        <w:adjustRightInd w:val="0"/>
        <w:snapToGrid w:val="0"/>
        <w:ind w:firstLine="480"/>
        <w:rPr>
          <w:rFonts w:cs="Tahoma"/>
          <w:szCs w:val="24"/>
        </w:rPr>
      </w:pPr>
      <w:r>
        <w:rPr>
          <w:rFonts w:hint="eastAsia" w:cs="Tahoma"/>
          <w:szCs w:val="24"/>
          <w:u w:val="single"/>
        </w:rPr>
        <w:t>（</w:t>
      </w:r>
      <w:r>
        <w:rPr>
          <w:rFonts w:hint="eastAsia" w:cs="Tahoma"/>
          <w:i/>
          <w:szCs w:val="24"/>
          <w:u w:val="single"/>
        </w:rPr>
        <w:t>甲方</w:t>
      </w:r>
      <w:r>
        <w:rPr>
          <w:rFonts w:hint="eastAsia" w:cs="Tahoma"/>
          <w:szCs w:val="24"/>
          <w:u w:val="single"/>
        </w:rPr>
        <w:t xml:space="preserve">） </w:t>
      </w:r>
      <w:r>
        <w:rPr>
          <w:rFonts w:hint="eastAsia" w:cs="Tahoma"/>
          <w:szCs w:val="24"/>
        </w:rPr>
        <w:t>承担项目采购合同金额的</w:t>
      </w:r>
      <w:r>
        <w:rPr>
          <w:rFonts w:hint="eastAsia" w:cs="Tahoma"/>
          <w:szCs w:val="24"/>
          <w:u w:val="single"/>
        </w:rPr>
        <w:t xml:space="preserve">     %</w:t>
      </w:r>
      <w:r>
        <w:rPr>
          <w:rFonts w:hint="eastAsia" w:cs="Tahoma"/>
          <w:szCs w:val="24"/>
        </w:rPr>
        <w:t>，</w:t>
      </w:r>
      <w:r>
        <w:rPr>
          <w:rFonts w:cs="Tahoma"/>
          <w:szCs w:val="24"/>
        </w:rPr>
        <w:t>负责</w:t>
      </w:r>
      <w:r>
        <w:rPr>
          <w:rFonts w:hint="eastAsia" w:cs="Tahoma"/>
          <w:szCs w:val="24"/>
        </w:rPr>
        <w:t>的工作为：；</w:t>
      </w:r>
    </w:p>
    <w:p w14:paraId="3DF4B718">
      <w:pPr>
        <w:widowControl/>
        <w:wordWrap w:val="0"/>
        <w:adjustRightInd w:val="0"/>
        <w:snapToGrid w:val="0"/>
        <w:ind w:firstLine="480"/>
        <w:rPr>
          <w:rFonts w:cs="Tahoma"/>
          <w:szCs w:val="24"/>
        </w:rPr>
      </w:pPr>
      <w:r>
        <w:rPr>
          <w:rFonts w:hint="eastAsia" w:cs="Tahoma"/>
          <w:i/>
          <w:szCs w:val="24"/>
          <w:u w:val="single"/>
        </w:rPr>
        <w:t>（乙方）</w:t>
      </w:r>
      <w:r>
        <w:rPr>
          <w:rFonts w:hint="eastAsia" w:cs="Tahoma"/>
          <w:szCs w:val="24"/>
        </w:rPr>
        <w:t>承担项目采购合同金额的</w:t>
      </w:r>
      <w:r>
        <w:rPr>
          <w:rFonts w:hint="eastAsia" w:cs="Tahoma"/>
          <w:szCs w:val="24"/>
          <w:u w:val="single"/>
        </w:rPr>
        <w:t xml:space="preserve">     %</w:t>
      </w:r>
      <w:r>
        <w:rPr>
          <w:rFonts w:hint="eastAsia" w:cs="Tahoma"/>
          <w:szCs w:val="24"/>
        </w:rPr>
        <w:t>，负责的工作为：；</w:t>
      </w:r>
    </w:p>
    <w:p w14:paraId="07E51AC9">
      <w:pPr>
        <w:widowControl/>
        <w:wordWrap w:val="0"/>
        <w:adjustRightInd w:val="0"/>
        <w:snapToGrid w:val="0"/>
        <w:ind w:firstLine="480"/>
        <w:rPr>
          <w:rFonts w:cs="Tahoma"/>
          <w:szCs w:val="24"/>
        </w:rPr>
      </w:pPr>
      <w:r>
        <w:rPr>
          <w:rFonts w:hint="eastAsia" w:cs="Tahoma"/>
          <w:szCs w:val="24"/>
        </w:rPr>
        <w:t>……</w:t>
      </w:r>
    </w:p>
    <w:p w14:paraId="2CB5A2DB">
      <w:pPr>
        <w:widowControl/>
        <w:wordWrap w:val="0"/>
        <w:adjustRightInd w:val="0"/>
        <w:snapToGrid w:val="0"/>
        <w:ind w:firstLine="480"/>
        <w:rPr>
          <w:rFonts w:cs="Tahoma"/>
          <w:szCs w:val="24"/>
        </w:rPr>
      </w:pPr>
      <w:r>
        <w:rPr>
          <w:rFonts w:hint="eastAsia" w:cs="Tahoma"/>
          <w:szCs w:val="24"/>
        </w:rPr>
        <w:t>4、若</w:t>
      </w:r>
      <w:r>
        <w:rPr>
          <w:rFonts w:cs="Tahoma"/>
          <w:szCs w:val="24"/>
        </w:rPr>
        <w:t>成交，联合体成员共同与</w:t>
      </w:r>
      <w:r>
        <w:rPr>
          <w:rFonts w:hint="eastAsia" w:cs="Tahoma"/>
          <w:szCs w:val="24"/>
        </w:rPr>
        <w:t>采购人</w:t>
      </w:r>
      <w:r>
        <w:rPr>
          <w:rFonts w:cs="Tahoma"/>
          <w:szCs w:val="24"/>
        </w:rPr>
        <w:t>签订</w:t>
      </w:r>
      <w:r>
        <w:rPr>
          <w:rFonts w:hint="eastAsia" w:cs="Tahoma"/>
          <w:szCs w:val="24"/>
        </w:rPr>
        <w:t>采购合同（本协议应当作为采购合同的组成部分）</w:t>
      </w:r>
      <w:r>
        <w:rPr>
          <w:rFonts w:cs="Tahoma"/>
          <w:szCs w:val="24"/>
        </w:rPr>
        <w:t>，</w:t>
      </w:r>
      <w:r>
        <w:rPr>
          <w:rFonts w:hint="eastAsia" w:cs="Tahoma"/>
          <w:szCs w:val="24"/>
        </w:rPr>
        <w:t>就采购合同约定的事项对采购人承担连带责任，联合体主体负主要责任。</w:t>
      </w:r>
    </w:p>
    <w:p w14:paraId="2BFFDF21">
      <w:pPr>
        <w:widowControl/>
        <w:wordWrap w:val="0"/>
        <w:adjustRightInd w:val="0"/>
        <w:snapToGrid w:val="0"/>
        <w:ind w:firstLine="480"/>
        <w:rPr>
          <w:rFonts w:cs="Tahoma"/>
          <w:szCs w:val="24"/>
        </w:rPr>
      </w:pPr>
      <w:r>
        <w:rPr>
          <w:rFonts w:hint="eastAsia" w:cs="Tahoma"/>
          <w:szCs w:val="24"/>
        </w:rPr>
        <w:t>5、其他：</w:t>
      </w:r>
      <w:r>
        <w:rPr>
          <w:rFonts w:cs="Tahoma"/>
          <w:szCs w:val="24"/>
        </w:rPr>
        <w:t>……</w:t>
      </w:r>
    </w:p>
    <w:p w14:paraId="0BC5AFAA">
      <w:pPr>
        <w:widowControl/>
        <w:wordWrap w:val="0"/>
        <w:adjustRightInd w:val="0"/>
        <w:snapToGrid w:val="0"/>
        <w:ind w:firstLine="480"/>
        <w:rPr>
          <w:rFonts w:cs="Tahoma"/>
          <w:szCs w:val="24"/>
        </w:rPr>
      </w:pPr>
      <w:r>
        <w:rPr>
          <w:rFonts w:hint="eastAsia" w:cs="Tahoma"/>
          <w:szCs w:val="24"/>
        </w:rPr>
        <w:t>6、本协议书自签署之日起生效，若未成交，自本次响应文件有效期结束后自行失效；若成交，自合同书规定的期限之后自行失效。</w:t>
      </w:r>
    </w:p>
    <w:p w14:paraId="3E5F9428">
      <w:pPr>
        <w:widowControl/>
        <w:wordWrap w:val="0"/>
        <w:adjustRightInd w:val="0"/>
        <w:snapToGrid w:val="0"/>
        <w:ind w:left="274" w:leftChars="114" w:firstLine="240" w:firstLineChars="100"/>
        <w:rPr>
          <w:rFonts w:cs="Tahoma"/>
          <w:szCs w:val="24"/>
        </w:rPr>
      </w:pPr>
      <w:r>
        <w:rPr>
          <w:rFonts w:hint="eastAsia" w:cs="Tahoma"/>
          <w:szCs w:val="24"/>
        </w:rPr>
        <w:t>7、</w:t>
      </w:r>
      <w:r>
        <w:rPr>
          <w:rFonts w:cs="Tahoma"/>
          <w:szCs w:val="24"/>
        </w:rPr>
        <w:t>本协议书正本一式份，联合体成员各</w:t>
      </w:r>
      <w:r>
        <w:rPr>
          <w:rFonts w:hint="eastAsia" w:cs="Tahoma"/>
          <w:szCs w:val="24"/>
        </w:rPr>
        <w:t>执</w:t>
      </w:r>
      <w:r>
        <w:rPr>
          <w:rFonts w:cs="Tahoma"/>
          <w:szCs w:val="24"/>
        </w:rPr>
        <w:t>份；副本一式份，联合体成员各执份。</w:t>
      </w:r>
    </w:p>
    <w:p w14:paraId="2F338758">
      <w:pPr>
        <w:widowControl/>
        <w:wordWrap w:val="0"/>
        <w:adjustRightInd w:val="0"/>
        <w:snapToGrid w:val="0"/>
        <w:ind w:left="2520" w:firstLine="420"/>
        <w:rPr>
          <w:rFonts w:cs="Tahoma"/>
          <w:szCs w:val="24"/>
        </w:rPr>
      </w:pPr>
      <w:r>
        <w:rPr>
          <w:rFonts w:hint="eastAsia" w:cs="Tahoma"/>
          <w:szCs w:val="24"/>
        </w:rPr>
        <w:t>甲  方（公章）：</w:t>
      </w:r>
    </w:p>
    <w:p w14:paraId="2CF16BF4">
      <w:pPr>
        <w:widowControl/>
        <w:wordWrap w:val="0"/>
        <w:adjustRightInd w:val="0"/>
        <w:snapToGrid w:val="0"/>
        <w:ind w:left="2940" w:leftChars="1225"/>
        <w:rPr>
          <w:rFonts w:cs="Tahoma"/>
          <w:szCs w:val="24"/>
        </w:rPr>
      </w:pPr>
      <w:r>
        <w:rPr>
          <w:rFonts w:hint="eastAsia" w:cs="Tahoma"/>
          <w:szCs w:val="24"/>
        </w:rPr>
        <w:t>法定代表人（签字或盖章）：</w:t>
      </w:r>
    </w:p>
    <w:p w14:paraId="5714B979">
      <w:pPr>
        <w:widowControl/>
        <w:wordWrap w:val="0"/>
        <w:adjustRightInd w:val="0"/>
        <w:snapToGrid w:val="0"/>
        <w:ind w:left="2940" w:leftChars="1225"/>
        <w:rPr>
          <w:rFonts w:cs="Tahoma"/>
          <w:szCs w:val="24"/>
        </w:rPr>
      </w:pPr>
      <w:r>
        <w:rPr>
          <w:rFonts w:hint="eastAsia" w:cs="Tahoma"/>
          <w:szCs w:val="24"/>
        </w:rPr>
        <w:t>乙  方（公章）：</w:t>
      </w:r>
    </w:p>
    <w:p w14:paraId="69CD72F5">
      <w:pPr>
        <w:widowControl/>
        <w:wordWrap w:val="0"/>
        <w:adjustRightInd w:val="0"/>
        <w:snapToGrid w:val="0"/>
        <w:ind w:left="2940" w:leftChars="1225"/>
        <w:rPr>
          <w:rFonts w:cs="Tahoma"/>
          <w:szCs w:val="24"/>
        </w:rPr>
      </w:pPr>
      <w:r>
        <w:rPr>
          <w:rFonts w:hint="eastAsia" w:cs="Tahoma"/>
          <w:szCs w:val="24"/>
        </w:rPr>
        <w:t>法定代表人（签字或盖章）：</w:t>
      </w:r>
    </w:p>
    <w:p w14:paraId="1A801F08">
      <w:pPr>
        <w:widowControl/>
        <w:wordWrap w:val="0"/>
        <w:adjustRightInd w:val="0"/>
        <w:snapToGrid w:val="0"/>
        <w:ind w:firstLine="3480" w:firstLineChars="1450"/>
        <w:rPr>
          <w:rFonts w:cs="Arial"/>
          <w:szCs w:val="32"/>
        </w:rPr>
      </w:pPr>
      <w:r>
        <w:rPr>
          <w:rFonts w:hint="eastAsia" w:cs="Tahoma"/>
          <w:szCs w:val="24"/>
        </w:rPr>
        <w:t xml:space="preserve">签订日期: </w:t>
      </w:r>
      <w:r>
        <w:rPr>
          <w:rFonts w:cs="Tahoma"/>
          <w:szCs w:val="24"/>
          <w:u w:val="single"/>
        </w:rPr>
        <w:br w:type="page"/>
      </w:r>
    </w:p>
    <w:p w14:paraId="6A208FC5">
      <w:pPr>
        <w:pStyle w:val="4"/>
        <w:numPr>
          <w:ilvl w:val="0"/>
          <w:numId w:val="18"/>
        </w:numPr>
        <w:rPr>
          <w:color w:val="FF0000"/>
        </w:rPr>
      </w:pPr>
      <w:bookmarkStart w:id="408" w:name="_Toc213429772"/>
      <w:bookmarkStart w:id="409" w:name="_Toc156490356"/>
      <w:r>
        <w:rPr>
          <w:rFonts w:hint="eastAsia"/>
        </w:rPr>
        <w:t>分包意向协议书</w:t>
      </w:r>
      <w:r>
        <w:rPr>
          <w:rFonts w:hint="eastAsia"/>
          <w:color w:val="FF0000"/>
        </w:rPr>
        <w:t>【如适用】</w:t>
      </w:r>
      <w:bookmarkEnd w:id="408"/>
      <w:bookmarkEnd w:id="409"/>
    </w:p>
    <w:p w14:paraId="3F9BAEDE">
      <w:pPr>
        <w:topLinePunct/>
        <w:ind w:firstLine="480" w:firstLineChars="200"/>
        <w:rPr>
          <w:szCs w:val="32"/>
        </w:rPr>
      </w:pPr>
      <w:r>
        <w:rPr>
          <w:rFonts w:hint="eastAsia"/>
          <w:szCs w:val="32"/>
        </w:rPr>
        <w:t>格式自拟。其中必须包含如下内容：</w:t>
      </w:r>
    </w:p>
    <w:p w14:paraId="255EF60C">
      <w:pPr>
        <w:topLinePunct/>
        <w:ind w:firstLine="480" w:firstLineChars="200"/>
        <w:rPr>
          <w:szCs w:val="32"/>
        </w:rPr>
      </w:pPr>
      <w:bookmarkStart w:id="410"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10"/>
    </w:p>
    <w:bookmarkEnd w:id="405"/>
    <w:p w14:paraId="2DA9A64F">
      <w:pPr>
        <w:sectPr>
          <w:pgSz w:w="11906" w:h="16838"/>
          <w:pgMar w:top="1440" w:right="1797" w:bottom="1440" w:left="1797" w:header="851" w:footer="992" w:gutter="0"/>
          <w:cols w:space="425" w:num="1"/>
          <w:docGrid w:type="lines" w:linePitch="312" w:charSpace="0"/>
        </w:sectPr>
      </w:pPr>
    </w:p>
    <w:p w14:paraId="3FCA2F90">
      <w:pPr>
        <w:pStyle w:val="3"/>
        <w:numPr>
          <w:ilvl w:val="0"/>
          <w:numId w:val="17"/>
        </w:numPr>
      </w:pPr>
      <w:bookmarkStart w:id="411" w:name="_Toc213429773"/>
      <w:bookmarkStart w:id="412" w:name="_Hlk158370321"/>
      <w:r>
        <w:rPr>
          <w:rFonts w:hint="eastAsia"/>
        </w:rPr>
        <w:t>报价部分</w:t>
      </w:r>
      <w:bookmarkEnd w:id="411"/>
    </w:p>
    <w:p w14:paraId="689B2066">
      <w:pPr>
        <w:pStyle w:val="4"/>
        <w:numPr>
          <w:ilvl w:val="0"/>
          <w:numId w:val="21"/>
        </w:numPr>
      </w:pPr>
      <w:bookmarkStart w:id="413" w:name="_Toc213429774"/>
      <w:r>
        <w:rPr>
          <w:rFonts w:hint="eastAsia"/>
        </w:rPr>
        <w:t>报价一览表</w:t>
      </w:r>
      <w:bookmarkEnd w:id="413"/>
    </w:p>
    <w:p w14:paraId="2A125CB7">
      <w:pPr>
        <w:wordWrap w:val="0"/>
        <w:rPr>
          <w:b/>
          <w:szCs w:val="21"/>
          <w:u w:val="single"/>
          <w:lang w:val="zh-CN"/>
        </w:rPr>
      </w:pPr>
      <w:r>
        <w:rPr>
          <w:rFonts w:hint="eastAsia"/>
          <w:b/>
        </w:rPr>
        <w:t>项目名称</w:t>
      </w:r>
      <w:r>
        <w:rPr>
          <w:rFonts w:hint="eastAsia"/>
          <w:b/>
          <w:szCs w:val="21"/>
          <w:lang w:val="zh-CN"/>
        </w:rPr>
        <w:t>：</w:t>
      </w:r>
    </w:p>
    <w:p w14:paraId="23BB0D83">
      <w:pPr>
        <w:wordWrap w:val="0"/>
        <w:rPr>
          <w:b/>
          <w:bCs/>
          <w:szCs w:val="21"/>
          <w:lang w:val="zh-CN"/>
        </w:rPr>
      </w:pPr>
      <w:r>
        <w:rPr>
          <w:rFonts w:hint="eastAsia"/>
          <w:b/>
          <w:bCs/>
          <w:szCs w:val="21"/>
          <w:lang w:val="zh-CN"/>
        </w:rPr>
        <w:t>项目编号：</w:t>
      </w:r>
    </w:p>
    <w:tbl>
      <w:tblPr>
        <w:tblStyle w:val="2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1950"/>
        <w:gridCol w:w="1950"/>
        <w:gridCol w:w="1951"/>
      </w:tblGrid>
      <w:tr w14:paraId="2F87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676" w:type="dxa"/>
            <w:vAlign w:val="center"/>
          </w:tcPr>
          <w:p w14:paraId="253E1D1A">
            <w:pPr>
              <w:widowControl/>
              <w:autoSpaceDE w:val="0"/>
              <w:autoSpaceDN w:val="0"/>
              <w:ind w:left="851" w:hanging="851"/>
              <w:jc w:val="center"/>
              <w:textAlignment w:val="bottom"/>
              <w:rPr>
                <w:szCs w:val="21"/>
              </w:rPr>
            </w:pPr>
            <w:r>
              <w:rPr>
                <w:rFonts w:hint="eastAsia"/>
                <w:szCs w:val="21"/>
              </w:rPr>
              <w:t>总报价（万元）</w:t>
            </w:r>
          </w:p>
        </w:tc>
        <w:tc>
          <w:tcPr>
            <w:tcW w:w="1950" w:type="dxa"/>
            <w:vAlign w:val="center"/>
          </w:tcPr>
          <w:p w14:paraId="433B35F1">
            <w:pPr>
              <w:widowControl/>
              <w:autoSpaceDE w:val="0"/>
              <w:autoSpaceDN w:val="0"/>
              <w:jc w:val="center"/>
              <w:textAlignment w:val="bottom"/>
              <w:rPr>
                <w:szCs w:val="21"/>
              </w:rPr>
            </w:pPr>
            <w:r>
              <w:rPr>
                <w:szCs w:val="21"/>
              </w:rPr>
              <w:t>质量</w:t>
            </w:r>
          </w:p>
        </w:tc>
        <w:tc>
          <w:tcPr>
            <w:tcW w:w="1950" w:type="dxa"/>
            <w:vAlign w:val="center"/>
          </w:tcPr>
          <w:p w14:paraId="5D142CA4">
            <w:pPr>
              <w:widowControl/>
              <w:autoSpaceDE w:val="0"/>
              <w:autoSpaceDN w:val="0"/>
              <w:ind w:left="851" w:hanging="851"/>
              <w:jc w:val="center"/>
              <w:textAlignment w:val="bottom"/>
              <w:rPr>
                <w:szCs w:val="21"/>
              </w:rPr>
            </w:pPr>
            <w:r>
              <w:rPr>
                <w:rFonts w:hint="eastAsia"/>
                <w:szCs w:val="21"/>
              </w:rPr>
              <w:t>服务期</w:t>
            </w:r>
          </w:p>
        </w:tc>
        <w:tc>
          <w:tcPr>
            <w:tcW w:w="1951" w:type="dxa"/>
            <w:vAlign w:val="center"/>
          </w:tcPr>
          <w:p w14:paraId="51A86F9A">
            <w:pPr>
              <w:widowControl/>
              <w:autoSpaceDE w:val="0"/>
              <w:autoSpaceDN w:val="0"/>
              <w:jc w:val="center"/>
              <w:textAlignment w:val="bottom"/>
              <w:rPr>
                <w:szCs w:val="21"/>
              </w:rPr>
            </w:pPr>
            <w:r>
              <w:rPr>
                <w:rFonts w:hint="eastAsia"/>
                <w:szCs w:val="21"/>
              </w:rPr>
              <w:t>备注</w:t>
            </w:r>
          </w:p>
        </w:tc>
      </w:tr>
      <w:tr w14:paraId="47F5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676" w:type="dxa"/>
            <w:vAlign w:val="center"/>
          </w:tcPr>
          <w:p w14:paraId="554A56B6">
            <w:pPr>
              <w:rPr>
                <w:szCs w:val="21"/>
              </w:rPr>
            </w:pPr>
            <w:r>
              <w:rPr>
                <w:szCs w:val="21"/>
              </w:rPr>
              <w:t>￥</w:t>
            </w:r>
            <w:r>
              <w:rPr>
                <w:rFonts w:hint="eastAsia"/>
                <w:szCs w:val="21"/>
              </w:rPr>
              <w:t>：</w:t>
            </w:r>
          </w:p>
          <w:p w14:paraId="1B001CBD">
            <w:pPr>
              <w:rPr>
                <w:szCs w:val="21"/>
              </w:rPr>
            </w:pPr>
            <w:r>
              <w:rPr>
                <w:rFonts w:hint="eastAsia"/>
                <w:szCs w:val="21"/>
              </w:rPr>
              <w:t>大写：</w:t>
            </w:r>
          </w:p>
        </w:tc>
        <w:tc>
          <w:tcPr>
            <w:tcW w:w="1950" w:type="dxa"/>
            <w:vAlign w:val="center"/>
          </w:tcPr>
          <w:p w14:paraId="11D8C01A">
            <w:pPr>
              <w:rPr>
                <w:szCs w:val="21"/>
              </w:rPr>
            </w:pPr>
          </w:p>
        </w:tc>
        <w:tc>
          <w:tcPr>
            <w:tcW w:w="1950" w:type="dxa"/>
            <w:vAlign w:val="center"/>
          </w:tcPr>
          <w:p w14:paraId="5A31BDAF">
            <w:pPr>
              <w:jc w:val="center"/>
              <w:rPr>
                <w:sz w:val="28"/>
              </w:rPr>
            </w:pPr>
          </w:p>
        </w:tc>
        <w:tc>
          <w:tcPr>
            <w:tcW w:w="1951" w:type="dxa"/>
            <w:vAlign w:val="center"/>
          </w:tcPr>
          <w:p w14:paraId="5D4EE09C">
            <w:pPr>
              <w:jc w:val="center"/>
              <w:rPr>
                <w:sz w:val="28"/>
              </w:rPr>
            </w:pPr>
          </w:p>
        </w:tc>
      </w:tr>
    </w:tbl>
    <w:p w14:paraId="207DCDA6">
      <w:pPr>
        <w:wordWrap w:val="0"/>
        <w:rPr>
          <w:b/>
          <w:bCs/>
          <w:szCs w:val="21"/>
          <w:u w:val="single"/>
          <w:lang w:val="zh-CN"/>
        </w:rPr>
      </w:pPr>
    </w:p>
    <w:p w14:paraId="377AE2ED">
      <w:pPr>
        <w:pStyle w:val="13"/>
        <w:ind w:firstLine="480" w:firstLineChars="200"/>
        <w:rPr>
          <w:rFonts w:hAnsi="宋体" w:cstheme="minorBidi"/>
          <w:kern w:val="2"/>
          <w:sz w:val="24"/>
          <w:szCs w:val="24"/>
        </w:rPr>
      </w:pPr>
      <w:r>
        <w:rPr>
          <w:rFonts w:hint="eastAsia" w:hAnsi="宋体" w:cstheme="minorBidi"/>
          <w:kern w:val="2"/>
          <w:sz w:val="24"/>
          <w:szCs w:val="24"/>
        </w:rPr>
        <w:t xml:space="preserve">供应商名称(盖章)：            </w:t>
      </w:r>
    </w:p>
    <w:p w14:paraId="60F76FE1">
      <w:pPr>
        <w:pStyle w:val="13"/>
        <w:ind w:firstLine="480" w:firstLineChars="200"/>
        <w:rPr>
          <w:rFonts w:hAnsi="宋体" w:cstheme="minorBidi"/>
          <w:kern w:val="2"/>
          <w:sz w:val="24"/>
          <w:szCs w:val="24"/>
        </w:rPr>
      </w:pPr>
      <w:r>
        <w:rPr>
          <w:rFonts w:hint="eastAsia" w:hAnsi="宋体" w:cstheme="minorBidi"/>
          <w:kern w:val="2"/>
          <w:sz w:val="24"/>
          <w:szCs w:val="24"/>
        </w:rPr>
        <w:t>法定代表人或其授权代表（签字或盖章）：</w:t>
      </w:r>
    </w:p>
    <w:p w14:paraId="4C804B1F">
      <w:pPr>
        <w:pStyle w:val="13"/>
        <w:ind w:firstLine="480" w:firstLineChars="200"/>
        <w:rPr>
          <w:rFonts w:hAnsi="宋体" w:cstheme="minorBidi"/>
          <w:kern w:val="2"/>
          <w:sz w:val="24"/>
          <w:szCs w:val="24"/>
        </w:rPr>
      </w:pPr>
      <w:r>
        <w:rPr>
          <w:rFonts w:hint="eastAsia" w:hAnsi="宋体" w:cstheme="minorBidi"/>
          <w:kern w:val="2"/>
          <w:sz w:val="24"/>
          <w:szCs w:val="24"/>
        </w:rPr>
        <w:t>供应商联系人：               联系方式（手机号）：</w:t>
      </w:r>
    </w:p>
    <w:p w14:paraId="2E24B459">
      <w:pPr>
        <w:pStyle w:val="13"/>
        <w:ind w:firstLine="480" w:firstLineChars="200"/>
        <w:rPr>
          <w:rFonts w:hAnsi="宋体" w:cstheme="minorBidi"/>
          <w:kern w:val="2"/>
          <w:sz w:val="24"/>
          <w:szCs w:val="24"/>
        </w:rPr>
      </w:pPr>
      <w:r>
        <w:rPr>
          <w:rFonts w:hint="eastAsia" w:hAnsi="宋体" w:cstheme="minorBidi"/>
          <w:kern w:val="2"/>
          <w:sz w:val="24"/>
          <w:szCs w:val="24"/>
        </w:rPr>
        <w:t xml:space="preserve">供应商统一社会信用代码：            </w:t>
      </w:r>
    </w:p>
    <w:p w14:paraId="4B2436BB">
      <w:pPr>
        <w:pStyle w:val="13"/>
        <w:ind w:firstLine="480" w:firstLineChars="200"/>
        <w:rPr>
          <w:rFonts w:hAnsi="宋体" w:cstheme="minorBidi"/>
          <w:kern w:val="2"/>
          <w:sz w:val="24"/>
          <w:szCs w:val="24"/>
        </w:rPr>
      </w:pPr>
      <w:r>
        <w:rPr>
          <w:rFonts w:hint="eastAsia" w:hAnsi="宋体" w:cstheme="minorBidi"/>
          <w:kern w:val="2"/>
          <w:sz w:val="24"/>
          <w:szCs w:val="24"/>
        </w:rPr>
        <w:t>日期：     年     月     日</w:t>
      </w:r>
    </w:p>
    <w:p w14:paraId="706E9B26">
      <w:pPr>
        <w:rPr>
          <w:rFonts w:cs="Courier New"/>
          <w:b/>
          <w:szCs w:val="21"/>
        </w:rPr>
      </w:pPr>
      <w:r>
        <w:rPr>
          <w:rFonts w:hint="eastAsia" w:cs="Courier New"/>
          <w:b/>
          <w:szCs w:val="21"/>
        </w:rPr>
        <w:t>说明：</w:t>
      </w:r>
    </w:p>
    <w:p w14:paraId="4C9360B3">
      <w:r>
        <w:rPr>
          <w:rFonts w:hint="eastAsia"/>
        </w:rPr>
        <w:t>1、所有</w:t>
      </w:r>
      <w:r>
        <w:rPr>
          <w:rFonts w:hint="eastAsia" w:cs="Courier New"/>
          <w:szCs w:val="21"/>
        </w:rPr>
        <w:t>价格</w:t>
      </w:r>
      <w:r>
        <w:rPr>
          <w:rFonts w:hint="eastAsia"/>
        </w:rPr>
        <w:t>均用人民币表示。</w:t>
      </w:r>
    </w:p>
    <w:p w14:paraId="6DD0AE9D">
      <w:pPr>
        <w:rPr>
          <w:szCs w:val="24"/>
        </w:rPr>
      </w:pPr>
      <w:r>
        <w:rPr>
          <w:rFonts w:hint="eastAsia"/>
          <w:szCs w:val="24"/>
        </w:rPr>
        <w:t>2、此</w:t>
      </w:r>
      <w:r>
        <w:rPr>
          <w:szCs w:val="24"/>
        </w:rPr>
        <w:t>报价</w:t>
      </w:r>
      <w:r>
        <w:rPr>
          <w:rFonts w:hint="eastAsia"/>
          <w:szCs w:val="24"/>
        </w:rPr>
        <w:t>仅</w:t>
      </w:r>
      <w:r>
        <w:rPr>
          <w:szCs w:val="24"/>
        </w:rPr>
        <w:t>作为</w:t>
      </w:r>
      <w:r>
        <w:rPr>
          <w:rFonts w:hint="eastAsia"/>
          <w:szCs w:val="24"/>
        </w:rPr>
        <w:t>磋商</w:t>
      </w:r>
      <w:r>
        <w:rPr>
          <w:szCs w:val="24"/>
        </w:rPr>
        <w:t>小组了解报价组成情况。</w:t>
      </w:r>
    </w:p>
    <w:p w14:paraId="6F4901BB">
      <w:pPr>
        <w:rPr>
          <w:rFonts w:cs="Courier New"/>
          <w:szCs w:val="21"/>
        </w:rPr>
      </w:pPr>
      <w:r>
        <w:rPr>
          <w:rFonts w:hint="eastAsia" w:cs="Courier New"/>
          <w:szCs w:val="21"/>
        </w:rPr>
        <w:t>3、公章不能用其他专用章代替，否则按无效投标处理。</w:t>
      </w:r>
    </w:p>
    <w:p w14:paraId="5193DE1A">
      <w:pPr>
        <w:rPr>
          <w:rFonts w:cs="Courier New"/>
          <w:szCs w:val="21"/>
        </w:rPr>
      </w:pPr>
      <w:r>
        <w:rPr>
          <w:rFonts w:hint="eastAsia" w:cs="Courier New"/>
          <w:szCs w:val="21"/>
        </w:rPr>
        <w:t>4、为方便记录，另外应将报价一览表单独密封提交，并在封套上标记“报价一览表”字样。</w:t>
      </w:r>
    </w:p>
    <w:p w14:paraId="66BDE009">
      <w:pPr>
        <w:widowControl/>
        <w:spacing w:line="240" w:lineRule="auto"/>
        <w:rPr>
          <w:bCs/>
          <w:szCs w:val="21"/>
          <w:u w:val="single"/>
        </w:rPr>
      </w:pPr>
    </w:p>
    <w:p w14:paraId="40FDC88A">
      <w:pPr>
        <w:widowControl/>
        <w:spacing w:line="240" w:lineRule="auto"/>
        <w:rPr>
          <w:bCs/>
          <w:szCs w:val="21"/>
          <w:lang w:val="zh-CN"/>
        </w:rPr>
      </w:pPr>
      <w:r>
        <w:rPr>
          <w:bCs/>
          <w:szCs w:val="21"/>
          <w:lang w:val="zh-CN"/>
        </w:rPr>
        <w:br w:type="page"/>
      </w:r>
    </w:p>
    <w:p w14:paraId="4CA768E5">
      <w:pPr>
        <w:pStyle w:val="4"/>
        <w:numPr>
          <w:ilvl w:val="0"/>
          <w:numId w:val="21"/>
        </w:numPr>
      </w:pPr>
      <w:bookmarkStart w:id="414" w:name="_Toc213429775"/>
      <w:bookmarkStart w:id="415" w:name="_Toc156490359"/>
      <w:r>
        <w:rPr>
          <w:rFonts w:hint="eastAsia"/>
        </w:rPr>
        <w:t>分项报价表</w:t>
      </w:r>
      <w:bookmarkEnd w:id="414"/>
      <w:bookmarkEnd w:id="415"/>
    </w:p>
    <w:bookmarkEnd w:id="412"/>
    <w:p w14:paraId="24368733">
      <w:pPr>
        <w:spacing w:line="300" w:lineRule="auto"/>
        <w:rPr>
          <w:rFonts w:cs="仿宋_GB2312"/>
          <w:szCs w:val="24"/>
        </w:rPr>
      </w:pPr>
    </w:p>
    <w:p w14:paraId="41219036">
      <w:pPr>
        <w:rPr>
          <w:b/>
          <w:szCs w:val="21"/>
          <w:lang w:val="zh-CN"/>
        </w:rPr>
      </w:pPr>
      <w:r>
        <w:rPr>
          <w:rFonts w:hint="eastAsia"/>
          <w:b/>
          <w:szCs w:val="21"/>
          <w:lang w:val="zh-CN"/>
        </w:rPr>
        <w:t>项目名称：</w:t>
      </w:r>
    </w:p>
    <w:p w14:paraId="6E0F22AE">
      <w:pPr>
        <w:rPr>
          <w:b/>
          <w:szCs w:val="21"/>
          <w:u w:val="single"/>
          <w:lang w:val="zh-CN"/>
        </w:rPr>
      </w:pPr>
      <w:r>
        <w:rPr>
          <w:rFonts w:hint="eastAsia"/>
          <w:b/>
          <w:szCs w:val="21"/>
          <w:lang w:val="zh-CN"/>
        </w:rPr>
        <w:t>项目编号：</w:t>
      </w:r>
    </w:p>
    <w:tbl>
      <w:tblPr>
        <w:tblStyle w:val="2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71B2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571B77">
            <w:pPr>
              <w:adjustRightInd w:val="0"/>
              <w:snapToGrid w:val="0"/>
              <w:jc w:val="center"/>
              <w:rPr>
                <w:szCs w:val="21"/>
              </w:rPr>
            </w:pPr>
            <w:r>
              <w:rPr>
                <w:rFonts w:hint="eastAsia"/>
                <w:szCs w:val="21"/>
              </w:rPr>
              <w:t>序号</w:t>
            </w:r>
          </w:p>
        </w:tc>
        <w:tc>
          <w:tcPr>
            <w:tcW w:w="3720" w:type="dxa"/>
            <w:vAlign w:val="center"/>
          </w:tcPr>
          <w:p w14:paraId="3FA6896D">
            <w:pPr>
              <w:adjustRightInd w:val="0"/>
              <w:snapToGrid w:val="0"/>
              <w:jc w:val="center"/>
              <w:rPr>
                <w:szCs w:val="21"/>
              </w:rPr>
            </w:pPr>
            <w:r>
              <w:rPr>
                <w:rFonts w:hint="eastAsia"/>
                <w:szCs w:val="21"/>
              </w:rPr>
              <w:t>标的名称</w:t>
            </w:r>
          </w:p>
        </w:tc>
        <w:tc>
          <w:tcPr>
            <w:tcW w:w="1065" w:type="dxa"/>
            <w:vAlign w:val="center"/>
          </w:tcPr>
          <w:p w14:paraId="548AF4EB">
            <w:pPr>
              <w:adjustRightInd w:val="0"/>
              <w:snapToGrid w:val="0"/>
              <w:jc w:val="center"/>
              <w:rPr>
                <w:szCs w:val="21"/>
              </w:rPr>
            </w:pPr>
            <w:r>
              <w:rPr>
                <w:rFonts w:hint="eastAsia"/>
                <w:szCs w:val="21"/>
              </w:rPr>
              <w:t>数量</w:t>
            </w:r>
          </w:p>
        </w:tc>
        <w:tc>
          <w:tcPr>
            <w:tcW w:w="1065" w:type="dxa"/>
            <w:vAlign w:val="center"/>
          </w:tcPr>
          <w:p w14:paraId="4B47B032">
            <w:pPr>
              <w:adjustRightInd w:val="0"/>
              <w:snapToGrid w:val="0"/>
              <w:jc w:val="center"/>
              <w:rPr>
                <w:szCs w:val="21"/>
              </w:rPr>
            </w:pPr>
            <w:r>
              <w:rPr>
                <w:rFonts w:hint="eastAsia"/>
                <w:szCs w:val="21"/>
              </w:rPr>
              <w:t>单价</w:t>
            </w:r>
          </w:p>
        </w:tc>
        <w:tc>
          <w:tcPr>
            <w:tcW w:w="1066" w:type="dxa"/>
            <w:vAlign w:val="center"/>
          </w:tcPr>
          <w:p w14:paraId="2B4B7073">
            <w:pPr>
              <w:adjustRightInd w:val="0"/>
              <w:snapToGrid w:val="0"/>
              <w:jc w:val="center"/>
              <w:rPr>
                <w:szCs w:val="21"/>
              </w:rPr>
            </w:pPr>
            <w:r>
              <w:rPr>
                <w:rFonts w:hint="eastAsia"/>
                <w:szCs w:val="21"/>
              </w:rPr>
              <w:t>总价</w:t>
            </w:r>
          </w:p>
        </w:tc>
        <w:tc>
          <w:tcPr>
            <w:tcW w:w="947" w:type="dxa"/>
            <w:vAlign w:val="center"/>
          </w:tcPr>
          <w:p w14:paraId="14FBD66D">
            <w:pPr>
              <w:adjustRightInd w:val="0"/>
              <w:snapToGrid w:val="0"/>
              <w:jc w:val="center"/>
              <w:rPr>
                <w:szCs w:val="21"/>
              </w:rPr>
            </w:pPr>
            <w:r>
              <w:rPr>
                <w:rFonts w:hint="eastAsia"/>
                <w:szCs w:val="21"/>
              </w:rPr>
              <w:t>备注</w:t>
            </w:r>
          </w:p>
        </w:tc>
      </w:tr>
      <w:tr w14:paraId="50BF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1CC0004">
            <w:pPr>
              <w:adjustRightInd w:val="0"/>
              <w:snapToGrid w:val="0"/>
              <w:jc w:val="center"/>
              <w:rPr>
                <w:szCs w:val="21"/>
              </w:rPr>
            </w:pPr>
            <w:r>
              <w:rPr>
                <w:rFonts w:hint="eastAsia"/>
                <w:szCs w:val="21"/>
              </w:rPr>
              <w:t>1</w:t>
            </w:r>
          </w:p>
        </w:tc>
        <w:tc>
          <w:tcPr>
            <w:tcW w:w="3720" w:type="dxa"/>
            <w:vAlign w:val="center"/>
          </w:tcPr>
          <w:p w14:paraId="17BAA623">
            <w:pPr>
              <w:adjustRightInd w:val="0"/>
              <w:snapToGrid w:val="0"/>
              <w:jc w:val="center"/>
              <w:rPr>
                <w:szCs w:val="21"/>
              </w:rPr>
            </w:pPr>
          </w:p>
        </w:tc>
        <w:tc>
          <w:tcPr>
            <w:tcW w:w="1065" w:type="dxa"/>
            <w:vAlign w:val="center"/>
          </w:tcPr>
          <w:p w14:paraId="680F90E1">
            <w:pPr>
              <w:adjustRightInd w:val="0"/>
              <w:snapToGrid w:val="0"/>
              <w:jc w:val="center"/>
              <w:rPr>
                <w:szCs w:val="21"/>
              </w:rPr>
            </w:pPr>
          </w:p>
        </w:tc>
        <w:tc>
          <w:tcPr>
            <w:tcW w:w="1065" w:type="dxa"/>
            <w:vAlign w:val="center"/>
          </w:tcPr>
          <w:p w14:paraId="5F7BAF88">
            <w:pPr>
              <w:adjustRightInd w:val="0"/>
              <w:snapToGrid w:val="0"/>
              <w:jc w:val="center"/>
              <w:rPr>
                <w:szCs w:val="21"/>
              </w:rPr>
            </w:pPr>
          </w:p>
        </w:tc>
        <w:tc>
          <w:tcPr>
            <w:tcW w:w="1066" w:type="dxa"/>
            <w:vAlign w:val="center"/>
          </w:tcPr>
          <w:p w14:paraId="62E6D674">
            <w:pPr>
              <w:adjustRightInd w:val="0"/>
              <w:snapToGrid w:val="0"/>
              <w:jc w:val="center"/>
              <w:rPr>
                <w:szCs w:val="21"/>
              </w:rPr>
            </w:pPr>
          </w:p>
        </w:tc>
        <w:tc>
          <w:tcPr>
            <w:tcW w:w="947" w:type="dxa"/>
            <w:vAlign w:val="center"/>
          </w:tcPr>
          <w:p w14:paraId="2A2FD191">
            <w:pPr>
              <w:adjustRightInd w:val="0"/>
              <w:snapToGrid w:val="0"/>
              <w:jc w:val="center"/>
              <w:rPr>
                <w:szCs w:val="21"/>
              </w:rPr>
            </w:pPr>
          </w:p>
        </w:tc>
      </w:tr>
      <w:tr w14:paraId="7244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0EAD44C">
            <w:pPr>
              <w:adjustRightInd w:val="0"/>
              <w:snapToGrid w:val="0"/>
              <w:jc w:val="center"/>
              <w:rPr>
                <w:szCs w:val="21"/>
              </w:rPr>
            </w:pPr>
            <w:r>
              <w:rPr>
                <w:rFonts w:hint="eastAsia"/>
                <w:szCs w:val="21"/>
              </w:rPr>
              <w:t>2</w:t>
            </w:r>
          </w:p>
        </w:tc>
        <w:tc>
          <w:tcPr>
            <w:tcW w:w="3720" w:type="dxa"/>
            <w:vAlign w:val="center"/>
          </w:tcPr>
          <w:p w14:paraId="6B68DDD6">
            <w:pPr>
              <w:adjustRightInd w:val="0"/>
              <w:snapToGrid w:val="0"/>
              <w:jc w:val="center"/>
              <w:rPr>
                <w:szCs w:val="21"/>
              </w:rPr>
            </w:pPr>
          </w:p>
        </w:tc>
        <w:tc>
          <w:tcPr>
            <w:tcW w:w="1065" w:type="dxa"/>
            <w:vAlign w:val="center"/>
          </w:tcPr>
          <w:p w14:paraId="1F528842">
            <w:pPr>
              <w:adjustRightInd w:val="0"/>
              <w:snapToGrid w:val="0"/>
              <w:jc w:val="center"/>
              <w:rPr>
                <w:szCs w:val="21"/>
              </w:rPr>
            </w:pPr>
          </w:p>
        </w:tc>
        <w:tc>
          <w:tcPr>
            <w:tcW w:w="1065" w:type="dxa"/>
            <w:vAlign w:val="center"/>
          </w:tcPr>
          <w:p w14:paraId="41416B9E">
            <w:pPr>
              <w:adjustRightInd w:val="0"/>
              <w:snapToGrid w:val="0"/>
              <w:jc w:val="center"/>
              <w:rPr>
                <w:szCs w:val="21"/>
              </w:rPr>
            </w:pPr>
          </w:p>
        </w:tc>
        <w:tc>
          <w:tcPr>
            <w:tcW w:w="1066" w:type="dxa"/>
            <w:vAlign w:val="center"/>
          </w:tcPr>
          <w:p w14:paraId="4EDB0BD4">
            <w:pPr>
              <w:adjustRightInd w:val="0"/>
              <w:snapToGrid w:val="0"/>
              <w:jc w:val="center"/>
              <w:rPr>
                <w:szCs w:val="21"/>
              </w:rPr>
            </w:pPr>
          </w:p>
        </w:tc>
        <w:tc>
          <w:tcPr>
            <w:tcW w:w="947" w:type="dxa"/>
            <w:vAlign w:val="center"/>
          </w:tcPr>
          <w:p w14:paraId="32CAB7C8">
            <w:pPr>
              <w:adjustRightInd w:val="0"/>
              <w:snapToGrid w:val="0"/>
              <w:jc w:val="center"/>
              <w:rPr>
                <w:szCs w:val="21"/>
              </w:rPr>
            </w:pPr>
          </w:p>
        </w:tc>
      </w:tr>
      <w:tr w14:paraId="6ED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1EA6E79">
            <w:pPr>
              <w:adjustRightInd w:val="0"/>
              <w:snapToGrid w:val="0"/>
              <w:jc w:val="center"/>
              <w:rPr>
                <w:szCs w:val="21"/>
              </w:rPr>
            </w:pPr>
            <w:r>
              <w:rPr>
                <w:rFonts w:hint="eastAsia"/>
                <w:szCs w:val="21"/>
              </w:rPr>
              <w:t>3</w:t>
            </w:r>
          </w:p>
        </w:tc>
        <w:tc>
          <w:tcPr>
            <w:tcW w:w="3720" w:type="dxa"/>
            <w:vAlign w:val="center"/>
          </w:tcPr>
          <w:p w14:paraId="12976202">
            <w:pPr>
              <w:adjustRightInd w:val="0"/>
              <w:snapToGrid w:val="0"/>
              <w:jc w:val="center"/>
              <w:rPr>
                <w:szCs w:val="21"/>
              </w:rPr>
            </w:pPr>
          </w:p>
        </w:tc>
        <w:tc>
          <w:tcPr>
            <w:tcW w:w="1065" w:type="dxa"/>
            <w:vAlign w:val="center"/>
          </w:tcPr>
          <w:p w14:paraId="7E97B3E5">
            <w:pPr>
              <w:adjustRightInd w:val="0"/>
              <w:snapToGrid w:val="0"/>
              <w:jc w:val="center"/>
              <w:rPr>
                <w:szCs w:val="21"/>
              </w:rPr>
            </w:pPr>
          </w:p>
        </w:tc>
        <w:tc>
          <w:tcPr>
            <w:tcW w:w="1065" w:type="dxa"/>
            <w:vAlign w:val="center"/>
          </w:tcPr>
          <w:p w14:paraId="4257A34C">
            <w:pPr>
              <w:adjustRightInd w:val="0"/>
              <w:snapToGrid w:val="0"/>
              <w:jc w:val="center"/>
              <w:rPr>
                <w:szCs w:val="21"/>
              </w:rPr>
            </w:pPr>
          </w:p>
        </w:tc>
        <w:tc>
          <w:tcPr>
            <w:tcW w:w="1066" w:type="dxa"/>
            <w:vAlign w:val="center"/>
          </w:tcPr>
          <w:p w14:paraId="73F2C6CF">
            <w:pPr>
              <w:adjustRightInd w:val="0"/>
              <w:snapToGrid w:val="0"/>
              <w:jc w:val="center"/>
              <w:rPr>
                <w:szCs w:val="21"/>
              </w:rPr>
            </w:pPr>
          </w:p>
        </w:tc>
        <w:tc>
          <w:tcPr>
            <w:tcW w:w="947" w:type="dxa"/>
            <w:vAlign w:val="center"/>
          </w:tcPr>
          <w:p w14:paraId="7739D9E6">
            <w:pPr>
              <w:adjustRightInd w:val="0"/>
              <w:snapToGrid w:val="0"/>
              <w:jc w:val="center"/>
              <w:rPr>
                <w:szCs w:val="21"/>
              </w:rPr>
            </w:pPr>
          </w:p>
        </w:tc>
      </w:tr>
      <w:tr w14:paraId="3B73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09C8603">
            <w:pPr>
              <w:adjustRightInd w:val="0"/>
              <w:snapToGrid w:val="0"/>
              <w:jc w:val="center"/>
              <w:rPr>
                <w:szCs w:val="21"/>
              </w:rPr>
            </w:pPr>
            <w:r>
              <w:rPr>
                <w:rFonts w:hint="eastAsia"/>
                <w:szCs w:val="21"/>
              </w:rPr>
              <w:t>4</w:t>
            </w:r>
          </w:p>
        </w:tc>
        <w:tc>
          <w:tcPr>
            <w:tcW w:w="3720" w:type="dxa"/>
            <w:vAlign w:val="center"/>
          </w:tcPr>
          <w:p w14:paraId="048C0FE6">
            <w:pPr>
              <w:adjustRightInd w:val="0"/>
              <w:snapToGrid w:val="0"/>
              <w:jc w:val="center"/>
              <w:rPr>
                <w:szCs w:val="21"/>
              </w:rPr>
            </w:pPr>
          </w:p>
        </w:tc>
        <w:tc>
          <w:tcPr>
            <w:tcW w:w="1065" w:type="dxa"/>
            <w:vAlign w:val="center"/>
          </w:tcPr>
          <w:p w14:paraId="64719A84">
            <w:pPr>
              <w:adjustRightInd w:val="0"/>
              <w:snapToGrid w:val="0"/>
              <w:jc w:val="center"/>
              <w:rPr>
                <w:szCs w:val="21"/>
              </w:rPr>
            </w:pPr>
          </w:p>
        </w:tc>
        <w:tc>
          <w:tcPr>
            <w:tcW w:w="1065" w:type="dxa"/>
            <w:vAlign w:val="center"/>
          </w:tcPr>
          <w:p w14:paraId="40766D4F">
            <w:pPr>
              <w:adjustRightInd w:val="0"/>
              <w:snapToGrid w:val="0"/>
              <w:jc w:val="center"/>
              <w:rPr>
                <w:szCs w:val="21"/>
              </w:rPr>
            </w:pPr>
          </w:p>
        </w:tc>
        <w:tc>
          <w:tcPr>
            <w:tcW w:w="1066" w:type="dxa"/>
            <w:vAlign w:val="center"/>
          </w:tcPr>
          <w:p w14:paraId="5BF71505">
            <w:pPr>
              <w:adjustRightInd w:val="0"/>
              <w:snapToGrid w:val="0"/>
              <w:jc w:val="center"/>
              <w:rPr>
                <w:szCs w:val="21"/>
              </w:rPr>
            </w:pPr>
          </w:p>
        </w:tc>
        <w:tc>
          <w:tcPr>
            <w:tcW w:w="947" w:type="dxa"/>
            <w:vAlign w:val="center"/>
          </w:tcPr>
          <w:p w14:paraId="05D9B585">
            <w:pPr>
              <w:adjustRightInd w:val="0"/>
              <w:snapToGrid w:val="0"/>
              <w:jc w:val="center"/>
              <w:rPr>
                <w:szCs w:val="21"/>
              </w:rPr>
            </w:pPr>
          </w:p>
        </w:tc>
      </w:tr>
      <w:tr w14:paraId="1545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FBAA2DF">
            <w:pPr>
              <w:adjustRightInd w:val="0"/>
              <w:snapToGrid w:val="0"/>
              <w:jc w:val="center"/>
              <w:rPr>
                <w:szCs w:val="21"/>
              </w:rPr>
            </w:pPr>
            <w:r>
              <w:rPr>
                <w:rFonts w:hint="eastAsia"/>
                <w:szCs w:val="21"/>
              </w:rPr>
              <w:t>5</w:t>
            </w:r>
          </w:p>
        </w:tc>
        <w:tc>
          <w:tcPr>
            <w:tcW w:w="3720" w:type="dxa"/>
            <w:vAlign w:val="center"/>
          </w:tcPr>
          <w:p w14:paraId="32B5A598">
            <w:pPr>
              <w:adjustRightInd w:val="0"/>
              <w:snapToGrid w:val="0"/>
              <w:jc w:val="center"/>
              <w:rPr>
                <w:szCs w:val="21"/>
              </w:rPr>
            </w:pPr>
          </w:p>
        </w:tc>
        <w:tc>
          <w:tcPr>
            <w:tcW w:w="1065" w:type="dxa"/>
            <w:vAlign w:val="center"/>
          </w:tcPr>
          <w:p w14:paraId="4F79CCD2">
            <w:pPr>
              <w:adjustRightInd w:val="0"/>
              <w:snapToGrid w:val="0"/>
              <w:jc w:val="center"/>
              <w:rPr>
                <w:szCs w:val="21"/>
              </w:rPr>
            </w:pPr>
          </w:p>
        </w:tc>
        <w:tc>
          <w:tcPr>
            <w:tcW w:w="1065" w:type="dxa"/>
            <w:vAlign w:val="center"/>
          </w:tcPr>
          <w:p w14:paraId="3CEA1A85">
            <w:pPr>
              <w:adjustRightInd w:val="0"/>
              <w:snapToGrid w:val="0"/>
              <w:jc w:val="center"/>
              <w:rPr>
                <w:szCs w:val="21"/>
              </w:rPr>
            </w:pPr>
          </w:p>
        </w:tc>
        <w:tc>
          <w:tcPr>
            <w:tcW w:w="1066" w:type="dxa"/>
            <w:vAlign w:val="center"/>
          </w:tcPr>
          <w:p w14:paraId="63BFA2FE">
            <w:pPr>
              <w:adjustRightInd w:val="0"/>
              <w:snapToGrid w:val="0"/>
              <w:jc w:val="center"/>
              <w:rPr>
                <w:szCs w:val="21"/>
              </w:rPr>
            </w:pPr>
          </w:p>
        </w:tc>
        <w:tc>
          <w:tcPr>
            <w:tcW w:w="947" w:type="dxa"/>
            <w:vAlign w:val="center"/>
          </w:tcPr>
          <w:p w14:paraId="0A0AE3CE">
            <w:pPr>
              <w:adjustRightInd w:val="0"/>
              <w:snapToGrid w:val="0"/>
              <w:jc w:val="center"/>
              <w:rPr>
                <w:szCs w:val="21"/>
              </w:rPr>
            </w:pPr>
          </w:p>
        </w:tc>
      </w:tr>
      <w:tr w14:paraId="5E98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1FE61E8">
            <w:pPr>
              <w:adjustRightInd w:val="0"/>
              <w:snapToGrid w:val="0"/>
              <w:jc w:val="center"/>
              <w:rPr>
                <w:szCs w:val="21"/>
              </w:rPr>
            </w:pPr>
            <w:r>
              <w:rPr>
                <w:rFonts w:hint="eastAsia"/>
                <w:szCs w:val="21"/>
              </w:rPr>
              <w:t>6</w:t>
            </w:r>
          </w:p>
        </w:tc>
        <w:tc>
          <w:tcPr>
            <w:tcW w:w="3720" w:type="dxa"/>
            <w:vAlign w:val="center"/>
          </w:tcPr>
          <w:p w14:paraId="677D2404">
            <w:pPr>
              <w:adjustRightInd w:val="0"/>
              <w:snapToGrid w:val="0"/>
              <w:jc w:val="center"/>
              <w:rPr>
                <w:szCs w:val="21"/>
              </w:rPr>
            </w:pPr>
          </w:p>
        </w:tc>
        <w:tc>
          <w:tcPr>
            <w:tcW w:w="1065" w:type="dxa"/>
            <w:vAlign w:val="center"/>
          </w:tcPr>
          <w:p w14:paraId="18CEDAE0">
            <w:pPr>
              <w:adjustRightInd w:val="0"/>
              <w:snapToGrid w:val="0"/>
              <w:jc w:val="center"/>
              <w:rPr>
                <w:szCs w:val="21"/>
              </w:rPr>
            </w:pPr>
          </w:p>
        </w:tc>
        <w:tc>
          <w:tcPr>
            <w:tcW w:w="1065" w:type="dxa"/>
            <w:vAlign w:val="center"/>
          </w:tcPr>
          <w:p w14:paraId="6FB1666E">
            <w:pPr>
              <w:adjustRightInd w:val="0"/>
              <w:snapToGrid w:val="0"/>
              <w:jc w:val="center"/>
              <w:rPr>
                <w:szCs w:val="21"/>
              </w:rPr>
            </w:pPr>
          </w:p>
        </w:tc>
        <w:tc>
          <w:tcPr>
            <w:tcW w:w="1066" w:type="dxa"/>
            <w:vAlign w:val="center"/>
          </w:tcPr>
          <w:p w14:paraId="3ED2A2FD">
            <w:pPr>
              <w:adjustRightInd w:val="0"/>
              <w:snapToGrid w:val="0"/>
              <w:jc w:val="center"/>
              <w:rPr>
                <w:szCs w:val="21"/>
              </w:rPr>
            </w:pPr>
          </w:p>
        </w:tc>
        <w:tc>
          <w:tcPr>
            <w:tcW w:w="947" w:type="dxa"/>
            <w:vAlign w:val="center"/>
          </w:tcPr>
          <w:p w14:paraId="3F9A5A7C">
            <w:pPr>
              <w:adjustRightInd w:val="0"/>
              <w:snapToGrid w:val="0"/>
              <w:jc w:val="center"/>
              <w:rPr>
                <w:szCs w:val="21"/>
              </w:rPr>
            </w:pPr>
          </w:p>
        </w:tc>
      </w:tr>
      <w:tr w14:paraId="3D6B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D5F87E">
            <w:pPr>
              <w:adjustRightInd w:val="0"/>
              <w:snapToGrid w:val="0"/>
              <w:jc w:val="center"/>
              <w:rPr>
                <w:szCs w:val="21"/>
              </w:rPr>
            </w:pPr>
            <w:r>
              <w:rPr>
                <w:rFonts w:hint="eastAsia"/>
                <w:szCs w:val="21"/>
              </w:rPr>
              <w:t>7</w:t>
            </w:r>
          </w:p>
        </w:tc>
        <w:tc>
          <w:tcPr>
            <w:tcW w:w="3720" w:type="dxa"/>
            <w:vAlign w:val="center"/>
          </w:tcPr>
          <w:p w14:paraId="6535BBCF">
            <w:pPr>
              <w:adjustRightInd w:val="0"/>
              <w:snapToGrid w:val="0"/>
              <w:jc w:val="center"/>
              <w:rPr>
                <w:szCs w:val="21"/>
              </w:rPr>
            </w:pPr>
          </w:p>
        </w:tc>
        <w:tc>
          <w:tcPr>
            <w:tcW w:w="1065" w:type="dxa"/>
            <w:vAlign w:val="center"/>
          </w:tcPr>
          <w:p w14:paraId="32CFD9E6">
            <w:pPr>
              <w:adjustRightInd w:val="0"/>
              <w:snapToGrid w:val="0"/>
              <w:jc w:val="center"/>
              <w:rPr>
                <w:szCs w:val="21"/>
              </w:rPr>
            </w:pPr>
          </w:p>
        </w:tc>
        <w:tc>
          <w:tcPr>
            <w:tcW w:w="1065" w:type="dxa"/>
            <w:vAlign w:val="center"/>
          </w:tcPr>
          <w:p w14:paraId="104B4254">
            <w:pPr>
              <w:adjustRightInd w:val="0"/>
              <w:snapToGrid w:val="0"/>
              <w:jc w:val="center"/>
              <w:rPr>
                <w:szCs w:val="21"/>
              </w:rPr>
            </w:pPr>
          </w:p>
        </w:tc>
        <w:tc>
          <w:tcPr>
            <w:tcW w:w="1066" w:type="dxa"/>
            <w:vAlign w:val="center"/>
          </w:tcPr>
          <w:p w14:paraId="7FAEA440">
            <w:pPr>
              <w:adjustRightInd w:val="0"/>
              <w:snapToGrid w:val="0"/>
              <w:jc w:val="center"/>
              <w:rPr>
                <w:szCs w:val="21"/>
              </w:rPr>
            </w:pPr>
          </w:p>
        </w:tc>
        <w:tc>
          <w:tcPr>
            <w:tcW w:w="947" w:type="dxa"/>
            <w:vAlign w:val="center"/>
          </w:tcPr>
          <w:p w14:paraId="4CE3EF9F">
            <w:pPr>
              <w:adjustRightInd w:val="0"/>
              <w:snapToGrid w:val="0"/>
              <w:jc w:val="center"/>
              <w:rPr>
                <w:szCs w:val="21"/>
              </w:rPr>
            </w:pPr>
          </w:p>
        </w:tc>
      </w:tr>
      <w:tr w14:paraId="2767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D5A5679">
            <w:pPr>
              <w:adjustRightInd w:val="0"/>
              <w:snapToGrid w:val="0"/>
              <w:jc w:val="center"/>
              <w:rPr>
                <w:szCs w:val="21"/>
              </w:rPr>
            </w:pPr>
            <w:r>
              <w:rPr>
                <w:rFonts w:hint="eastAsia"/>
                <w:szCs w:val="21"/>
              </w:rPr>
              <w:t>8</w:t>
            </w:r>
          </w:p>
        </w:tc>
        <w:tc>
          <w:tcPr>
            <w:tcW w:w="3720" w:type="dxa"/>
            <w:vAlign w:val="center"/>
          </w:tcPr>
          <w:p w14:paraId="66E3A2C9">
            <w:pPr>
              <w:adjustRightInd w:val="0"/>
              <w:snapToGrid w:val="0"/>
              <w:jc w:val="center"/>
              <w:rPr>
                <w:szCs w:val="21"/>
              </w:rPr>
            </w:pPr>
          </w:p>
        </w:tc>
        <w:tc>
          <w:tcPr>
            <w:tcW w:w="1065" w:type="dxa"/>
            <w:vAlign w:val="center"/>
          </w:tcPr>
          <w:p w14:paraId="7525D393">
            <w:pPr>
              <w:adjustRightInd w:val="0"/>
              <w:snapToGrid w:val="0"/>
              <w:jc w:val="center"/>
              <w:rPr>
                <w:szCs w:val="21"/>
              </w:rPr>
            </w:pPr>
          </w:p>
        </w:tc>
        <w:tc>
          <w:tcPr>
            <w:tcW w:w="1065" w:type="dxa"/>
            <w:vAlign w:val="center"/>
          </w:tcPr>
          <w:p w14:paraId="3B4133BE">
            <w:pPr>
              <w:adjustRightInd w:val="0"/>
              <w:snapToGrid w:val="0"/>
              <w:jc w:val="center"/>
              <w:rPr>
                <w:szCs w:val="21"/>
              </w:rPr>
            </w:pPr>
          </w:p>
        </w:tc>
        <w:tc>
          <w:tcPr>
            <w:tcW w:w="1066" w:type="dxa"/>
            <w:vAlign w:val="center"/>
          </w:tcPr>
          <w:p w14:paraId="72AFC49D">
            <w:pPr>
              <w:adjustRightInd w:val="0"/>
              <w:snapToGrid w:val="0"/>
              <w:jc w:val="center"/>
              <w:rPr>
                <w:szCs w:val="21"/>
              </w:rPr>
            </w:pPr>
          </w:p>
        </w:tc>
        <w:tc>
          <w:tcPr>
            <w:tcW w:w="947" w:type="dxa"/>
            <w:vAlign w:val="center"/>
          </w:tcPr>
          <w:p w14:paraId="3A6A9D4F">
            <w:pPr>
              <w:adjustRightInd w:val="0"/>
              <w:snapToGrid w:val="0"/>
              <w:jc w:val="center"/>
              <w:rPr>
                <w:szCs w:val="21"/>
              </w:rPr>
            </w:pPr>
          </w:p>
        </w:tc>
      </w:tr>
      <w:tr w14:paraId="4AAD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345925">
            <w:pPr>
              <w:adjustRightInd w:val="0"/>
              <w:snapToGrid w:val="0"/>
              <w:jc w:val="center"/>
              <w:rPr>
                <w:szCs w:val="21"/>
              </w:rPr>
            </w:pPr>
            <w:r>
              <w:rPr>
                <w:rFonts w:hint="eastAsia"/>
                <w:szCs w:val="21"/>
              </w:rPr>
              <w:t>9</w:t>
            </w:r>
          </w:p>
        </w:tc>
        <w:tc>
          <w:tcPr>
            <w:tcW w:w="3720" w:type="dxa"/>
            <w:vAlign w:val="center"/>
          </w:tcPr>
          <w:p w14:paraId="383AF656">
            <w:pPr>
              <w:adjustRightInd w:val="0"/>
              <w:snapToGrid w:val="0"/>
              <w:jc w:val="center"/>
              <w:rPr>
                <w:szCs w:val="21"/>
              </w:rPr>
            </w:pPr>
          </w:p>
        </w:tc>
        <w:tc>
          <w:tcPr>
            <w:tcW w:w="1065" w:type="dxa"/>
            <w:vAlign w:val="center"/>
          </w:tcPr>
          <w:p w14:paraId="6DC83771">
            <w:pPr>
              <w:adjustRightInd w:val="0"/>
              <w:snapToGrid w:val="0"/>
              <w:jc w:val="center"/>
              <w:rPr>
                <w:szCs w:val="21"/>
              </w:rPr>
            </w:pPr>
          </w:p>
        </w:tc>
        <w:tc>
          <w:tcPr>
            <w:tcW w:w="1065" w:type="dxa"/>
            <w:vAlign w:val="center"/>
          </w:tcPr>
          <w:p w14:paraId="22B156F4">
            <w:pPr>
              <w:adjustRightInd w:val="0"/>
              <w:snapToGrid w:val="0"/>
              <w:jc w:val="center"/>
              <w:rPr>
                <w:szCs w:val="21"/>
              </w:rPr>
            </w:pPr>
          </w:p>
        </w:tc>
        <w:tc>
          <w:tcPr>
            <w:tcW w:w="1066" w:type="dxa"/>
            <w:vAlign w:val="center"/>
          </w:tcPr>
          <w:p w14:paraId="1244BDBE">
            <w:pPr>
              <w:adjustRightInd w:val="0"/>
              <w:snapToGrid w:val="0"/>
              <w:jc w:val="center"/>
              <w:rPr>
                <w:szCs w:val="21"/>
              </w:rPr>
            </w:pPr>
          </w:p>
        </w:tc>
        <w:tc>
          <w:tcPr>
            <w:tcW w:w="947" w:type="dxa"/>
            <w:vAlign w:val="center"/>
          </w:tcPr>
          <w:p w14:paraId="6D538F1C">
            <w:pPr>
              <w:adjustRightInd w:val="0"/>
              <w:snapToGrid w:val="0"/>
              <w:jc w:val="center"/>
              <w:rPr>
                <w:szCs w:val="21"/>
              </w:rPr>
            </w:pPr>
          </w:p>
        </w:tc>
      </w:tr>
      <w:tr w14:paraId="4C42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6F0F7A">
            <w:pPr>
              <w:adjustRightInd w:val="0"/>
              <w:snapToGrid w:val="0"/>
              <w:jc w:val="center"/>
              <w:rPr>
                <w:szCs w:val="21"/>
              </w:rPr>
            </w:pPr>
            <w:r>
              <w:rPr>
                <w:rFonts w:hint="eastAsia"/>
                <w:szCs w:val="21"/>
              </w:rPr>
              <w:t>10</w:t>
            </w:r>
          </w:p>
        </w:tc>
        <w:tc>
          <w:tcPr>
            <w:tcW w:w="3720" w:type="dxa"/>
            <w:vAlign w:val="center"/>
          </w:tcPr>
          <w:p w14:paraId="4464B0AB">
            <w:pPr>
              <w:adjustRightInd w:val="0"/>
              <w:snapToGrid w:val="0"/>
              <w:jc w:val="center"/>
              <w:rPr>
                <w:szCs w:val="21"/>
              </w:rPr>
            </w:pPr>
          </w:p>
        </w:tc>
        <w:tc>
          <w:tcPr>
            <w:tcW w:w="1065" w:type="dxa"/>
            <w:vAlign w:val="center"/>
          </w:tcPr>
          <w:p w14:paraId="5230519D">
            <w:pPr>
              <w:adjustRightInd w:val="0"/>
              <w:snapToGrid w:val="0"/>
              <w:jc w:val="center"/>
              <w:rPr>
                <w:szCs w:val="21"/>
              </w:rPr>
            </w:pPr>
          </w:p>
        </w:tc>
        <w:tc>
          <w:tcPr>
            <w:tcW w:w="1065" w:type="dxa"/>
            <w:vAlign w:val="center"/>
          </w:tcPr>
          <w:p w14:paraId="2FD905E0">
            <w:pPr>
              <w:adjustRightInd w:val="0"/>
              <w:snapToGrid w:val="0"/>
              <w:jc w:val="center"/>
              <w:rPr>
                <w:szCs w:val="21"/>
              </w:rPr>
            </w:pPr>
          </w:p>
        </w:tc>
        <w:tc>
          <w:tcPr>
            <w:tcW w:w="1066" w:type="dxa"/>
            <w:vAlign w:val="center"/>
          </w:tcPr>
          <w:p w14:paraId="29538F41">
            <w:pPr>
              <w:adjustRightInd w:val="0"/>
              <w:snapToGrid w:val="0"/>
              <w:jc w:val="center"/>
              <w:rPr>
                <w:szCs w:val="21"/>
              </w:rPr>
            </w:pPr>
          </w:p>
        </w:tc>
        <w:tc>
          <w:tcPr>
            <w:tcW w:w="947" w:type="dxa"/>
            <w:vAlign w:val="center"/>
          </w:tcPr>
          <w:p w14:paraId="483E9986">
            <w:pPr>
              <w:adjustRightInd w:val="0"/>
              <w:snapToGrid w:val="0"/>
              <w:jc w:val="center"/>
              <w:rPr>
                <w:szCs w:val="21"/>
              </w:rPr>
            </w:pPr>
          </w:p>
        </w:tc>
      </w:tr>
      <w:tr w14:paraId="3160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80905E0">
            <w:pPr>
              <w:adjustRightInd w:val="0"/>
              <w:snapToGrid w:val="0"/>
              <w:jc w:val="center"/>
              <w:rPr>
                <w:szCs w:val="21"/>
              </w:rPr>
            </w:pPr>
            <w:r>
              <w:rPr>
                <w:rFonts w:hint="eastAsia"/>
                <w:szCs w:val="21"/>
              </w:rPr>
              <w:t>……</w:t>
            </w:r>
          </w:p>
        </w:tc>
        <w:tc>
          <w:tcPr>
            <w:tcW w:w="3720" w:type="dxa"/>
            <w:vAlign w:val="center"/>
          </w:tcPr>
          <w:p w14:paraId="70DFCACE">
            <w:pPr>
              <w:adjustRightInd w:val="0"/>
              <w:snapToGrid w:val="0"/>
              <w:jc w:val="center"/>
              <w:rPr>
                <w:szCs w:val="21"/>
              </w:rPr>
            </w:pPr>
            <w:r>
              <w:rPr>
                <w:rFonts w:hint="eastAsia"/>
                <w:szCs w:val="21"/>
              </w:rPr>
              <w:t>……</w:t>
            </w:r>
          </w:p>
        </w:tc>
        <w:tc>
          <w:tcPr>
            <w:tcW w:w="1065" w:type="dxa"/>
            <w:vAlign w:val="center"/>
          </w:tcPr>
          <w:p w14:paraId="4508AF8C">
            <w:pPr>
              <w:adjustRightInd w:val="0"/>
              <w:snapToGrid w:val="0"/>
              <w:jc w:val="center"/>
              <w:rPr>
                <w:szCs w:val="21"/>
              </w:rPr>
            </w:pPr>
          </w:p>
        </w:tc>
        <w:tc>
          <w:tcPr>
            <w:tcW w:w="1065" w:type="dxa"/>
            <w:vAlign w:val="center"/>
          </w:tcPr>
          <w:p w14:paraId="6D15CB5A">
            <w:pPr>
              <w:adjustRightInd w:val="0"/>
              <w:snapToGrid w:val="0"/>
              <w:jc w:val="center"/>
              <w:rPr>
                <w:szCs w:val="21"/>
              </w:rPr>
            </w:pPr>
          </w:p>
        </w:tc>
        <w:tc>
          <w:tcPr>
            <w:tcW w:w="1066" w:type="dxa"/>
            <w:vAlign w:val="center"/>
          </w:tcPr>
          <w:p w14:paraId="2935BFE5">
            <w:pPr>
              <w:adjustRightInd w:val="0"/>
              <w:snapToGrid w:val="0"/>
              <w:jc w:val="center"/>
              <w:rPr>
                <w:szCs w:val="21"/>
              </w:rPr>
            </w:pPr>
          </w:p>
        </w:tc>
        <w:tc>
          <w:tcPr>
            <w:tcW w:w="947" w:type="dxa"/>
            <w:vAlign w:val="center"/>
          </w:tcPr>
          <w:p w14:paraId="0FD9850D">
            <w:pPr>
              <w:adjustRightInd w:val="0"/>
              <w:snapToGrid w:val="0"/>
              <w:jc w:val="center"/>
              <w:rPr>
                <w:szCs w:val="21"/>
              </w:rPr>
            </w:pPr>
          </w:p>
        </w:tc>
      </w:tr>
      <w:tr w14:paraId="4F1B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6E2075CB">
            <w:pPr>
              <w:adjustRightInd w:val="0"/>
              <w:snapToGrid w:val="0"/>
              <w:jc w:val="center"/>
              <w:rPr>
                <w:szCs w:val="21"/>
              </w:rPr>
            </w:pPr>
            <w:r>
              <w:rPr>
                <w:rFonts w:hint="eastAsia"/>
                <w:szCs w:val="21"/>
              </w:rPr>
              <w:t>总计</w:t>
            </w:r>
          </w:p>
        </w:tc>
        <w:tc>
          <w:tcPr>
            <w:tcW w:w="2013" w:type="dxa"/>
            <w:gridSpan w:val="2"/>
            <w:vAlign w:val="center"/>
          </w:tcPr>
          <w:p w14:paraId="617EFC05">
            <w:pPr>
              <w:adjustRightInd w:val="0"/>
              <w:snapToGrid w:val="0"/>
              <w:jc w:val="center"/>
              <w:rPr>
                <w:szCs w:val="21"/>
              </w:rPr>
            </w:pPr>
          </w:p>
        </w:tc>
      </w:tr>
    </w:tbl>
    <w:p w14:paraId="5D840711">
      <w:pPr>
        <w:spacing w:line="300" w:lineRule="auto"/>
        <w:rPr>
          <w:rFonts w:ascii="Arial" w:hAnsi="Arial" w:cs="Arial"/>
          <w:szCs w:val="21"/>
        </w:rPr>
      </w:pPr>
    </w:p>
    <w:p w14:paraId="3331674C">
      <w:pPr>
        <w:spacing w:line="300" w:lineRule="auto"/>
        <w:rPr>
          <w:rFonts w:ascii="Arial" w:hAnsi="Arial" w:cs="Arial"/>
          <w:szCs w:val="21"/>
        </w:rPr>
      </w:pPr>
    </w:p>
    <w:p w14:paraId="67992405">
      <w:pPr>
        <w:rPr>
          <w:rFonts w:cs="仿宋_GB2312"/>
        </w:rPr>
      </w:pPr>
      <w:r>
        <w:rPr>
          <w:rFonts w:hint="eastAsia" w:cs="仿宋_GB2312"/>
        </w:rPr>
        <w:t>供应商名称：（盖章）</w:t>
      </w:r>
    </w:p>
    <w:p w14:paraId="5587F026">
      <w:pPr>
        <w:spacing w:line="300" w:lineRule="auto"/>
        <w:rPr>
          <w:rFonts w:ascii="Arial" w:hAnsi="Arial" w:cs="Arial"/>
          <w:szCs w:val="21"/>
        </w:rPr>
      </w:pPr>
      <w:r>
        <w:rPr>
          <w:rFonts w:ascii="Arial" w:hAnsi="Arial" w:cs="Arial"/>
          <w:szCs w:val="21"/>
        </w:rPr>
        <w:t>日期：</w:t>
      </w:r>
    </w:p>
    <w:p w14:paraId="5C420A1D">
      <w:pPr>
        <w:spacing w:line="300" w:lineRule="auto"/>
        <w:rPr>
          <w:rFonts w:ascii="Arial" w:hAnsi="Arial" w:cs="Arial"/>
          <w:szCs w:val="21"/>
        </w:rPr>
      </w:pPr>
    </w:p>
    <w:p w14:paraId="164DA02C">
      <w:pPr>
        <w:pStyle w:val="31"/>
        <w:ind w:firstLine="0" w:firstLineChars="0"/>
        <w:rPr>
          <w:b/>
          <w:bCs/>
        </w:rPr>
      </w:pPr>
      <w:r>
        <w:rPr>
          <w:b/>
          <w:bCs/>
        </w:rPr>
        <w:t>注：</w:t>
      </w:r>
    </w:p>
    <w:p w14:paraId="22CD20C3">
      <w:pPr>
        <w:pStyle w:val="42"/>
      </w:pPr>
      <w:r>
        <w:t>1、按照本表填写的各项目的合计价填写到</w:t>
      </w:r>
      <w:r>
        <w:rPr>
          <w:rFonts w:hint="eastAsia"/>
        </w:rPr>
        <w:t>《报价一览表》</w:t>
      </w:r>
      <w:r>
        <w:t>中对应的栏目中。</w:t>
      </w:r>
    </w:p>
    <w:p w14:paraId="7425B4F6">
      <w:pPr>
        <w:pStyle w:val="42"/>
      </w:pPr>
      <w:r>
        <w:rPr>
          <w:rFonts w:hint="eastAsia"/>
        </w:rPr>
        <w:t>2</w:t>
      </w:r>
      <w:r>
        <w:t>、</w:t>
      </w:r>
      <w:r>
        <w:rPr>
          <w:rFonts w:hint="eastAsia"/>
        </w:rPr>
        <w:t>此报价表只按照采购文件中的清单进行报价，采用工程量清单报价的，已标价工程量清单作为响应文件附后</w:t>
      </w:r>
      <w:r>
        <w:t>。</w:t>
      </w:r>
    </w:p>
    <w:p w14:paraId="52EC7CF7">
      <w:pPr>
        <w:rPr>
          <w:rFonts w:cs="Arial"/>
          <w:szCs w:val="24"/>
        </w:rPr>
      </w:pPr>
    </w:p>
    <w:p w14:paraId="0839112C">
      <w:pPr>
        <w:rPr>
          <w:rFonts w:cs="Arial"/>
          <w:szCs w:val="24"/>
        </w:rPr>
      </w:pPr>
      <w:r>
        <w:rPr>
          <w:rFonts w:cs="Arial"/>
          <w:szCs w:val="24"/>
        </w:rPr>
        <w:br w:type="page"/>
      </w:r>
    </w:p>
    <w:p w14:paraId="3111BB9E">
      <w:pPr>
        <w:pStyle w:val="3"/>
        <w:numPr>
          <w:ilvl w:val="0"/>
          <w:numId w:val="17"/>
        </w:numPr>
      </w:pPr>
      <w:bookmarkStart w:id="416" w:name="_Toc213429776"/>
      <w:bookmarkStart w:id="417" w:name="_Hlk158370378"/>
      <w:r>
        <w:rPr>
          <w:rFonts w:hint="eastAsia"/>
        </w:rPr>
        <w:t>商务部分</w:t>
      </w:r>
      <w:bookmarkEnd w:id="416"/>
    </w:p>
    <w:p w14:paraId="1E9E261D">
      <w:pPr>
        <w:pStyle w:val="4"/>
        <w:numPr>
          <w:ilvl w:val="0"/>
          <w:numId w:val="22"/>
        </w:numPr>
      </w:pPr>
      <w:bookmarkStart w:id="418" w:name="_Toc156490361"/>
      <w:bookmarkStart w:id="419" w:name="_Toc213429777"/>
      <w:r>
        <w:rPr>
          <w:rFonts w:hint="eastAsia"/>
        </w:rPr>
        <w:t>供应商基本情况表</w:t>
      </w:r>
      <w:bookmarkEnd w:id="418"/>
      <w:bookmarkEnd w:id="419"/>
    </w:p>
    <w:p w14:paraId="21ED22E6">
      <w:pPr>
        <w:rPr>
          <w:rFonts w:cs="仿宋_GB2312"/>
        </w:rPr>
      </w:pPr>
      <w:r>
        <w:rPr>
          <w:rFonts w:hint="eastAsia" w:cs="仿宋_GB2312"/>
        </w:rPr>
        <w:t xml:space="preserve">项目名称：             </w:t>
      </w:r>
    </w:p>
    <w:p w14:paraId="16ACE594">
      <w:pPr>
        <w:rPr>
          <w:rFonts w:cs="仿宋_GB2312"/>
        </w:rPr>
      </w:pPr>
      <w:r>
        <w:rPr>
          <w:rFonts w:hint="eastAsia" w:cs="仿宋_GB2312"/>
        </w:rPr>
        <w:t>项目编号：</w:t>
      </w:r>
    </w:p>
    <w:tbl>
      <w:tblPr>
        <w:tblStyle w:val="2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7F4A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AB0F63E">
            <w:pPr>
              <w:pStyle w:val="42"/>
            </w:pPr>
            <w:r>
              <w:rPr>
                <w:rFonts w:hint="eastAsia"/>
              </w:rPr>
              <w:t>供应商名称</w:t>
            </w:r>
          </w:p>
        </w:tc>
        <w:tc>
          <w:tcPr>
            <w:tcW w:w="6867" w:type="dxa"/>
            <w:gridSpan w:val="8"/>
            <w:vAlign w:val="center"/>
          </w:tcPr>
          <w:p w14:paraId="30F751A6">
            <w:pPr>
              <w:pStyle w:val="42"/>
            </w:pPr>
          </w:p>
        </w:tc>
      </w:tr>
      <w:tr w14:paraId="43D9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3E3FA2F">
            <w:pPr>
              <w:pStyle w:val="42"/>
            </w:pPr>
            <w:r>
              <w:rPr>
                <w:rFonts w:hint="eastAsia"/>
              </w:rPr>
              <w:t>注册地址</w:t>
            </w:r>
          </w:p>
        </w:tc>
        <w:tc>
          <w:tcPr>
            <w:tcW w:w="3306" w:type="dxa"/>
            <w:gridSpan w:val="4"/>
            <w:vAlign w:val="center"/>
          </w:tcPr>
          <w:p w14:paraId="1B46CF87">
            <w:pPr>
              <w:pStyle w:val="42"/>
            </w:pPr>
          </w:p>
        </w:tc>
        <w:tc>
          <w:tcPr>
            <w:tcW w:w="1320" w:type="dxa"/>
            <w:vAlign w:val="center"/>
          </w:tcPr>
          <w:p w14:paraId="03D83DFB">
            <w:pPr>
              <w:pStyle w:val="42"/>
            </w:pPr>
            <w:r>
              <w:rPr>
                <w:rFonts w:hint="eastAsia"/>
              </w:rPr>
              <w:t>邮政编码</w:t>
            </w:r>
          </w:p>
        </w:tc>
        <w:tc>
          <w:tcPr>
            <w:tcW w:w="2241" w:type="dxa"/>
            <w:gridSpan w:val="3"/>
            <w:vAlign w:val="center"/>
          </w:tcPr>
          <w:p w14:paraId="42F5795D">
            <w:pPr>
              <w:pStyle w:val="42"/>
            </w:pPr>
          </w:p>
        </w:tc>
      </w:tr>
      <w:tr w14:paraId="08A8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1F9598ED">
            <w:pPr>
              <w:pStyle w:val="42"/>
            </w:pPr>
            <w:r>
              <w:rPr>
                <w:rFonts w:hint="eastAsia"/>
              </w:rPr>
              <w:t>联系方式</w:t>
            </w:r>
          </w:p>
        </w:tc>
        <w:tc>
          <w:tcPr>
            <w:tcW w:w="992" w:type="dxa"/>
            <w:vAlign w:val="center"/>
          </w:tcPr>
          <w:p w14:paraId="692F9594">
            <w:pPr>
              <w:pStyle w:val="42"/>
            </w:pPr>
            <w:r>
              <w:rPr>
                <w:rFonts w:hint="eastAsia"/>
              </w:rPr>
              <w:t>联系人</w:t>
            </w:r>
          </w:p>
        </w:tc>
        <w:tc>
          <w:tcPr>
            <w:tcW w:w="2306" w:type="dxa"/>
            <w:gridSpan w:val="2"/>
            <w:vAlign w:val="center"/>
          </w:tcPr>
          <w:p w14:paraId="77F0D1A3">
            <w:pPr>
              <w:pStyle w:val="42"/>
            </w:pPr>
          </w:p>
        </w:tc>
        <w:tc>
          <w:tcPr>
            <w:tcW w:w="1328" w:type="dxa"/>
            <w:gridSpan w:val="2"/>
            <w:vAlign w:val="center"/>
          </w:tcPr>
          <w:p w14:paraId="2ACA0F94">
            <w:pPr>
              <w:pStyle w:val="42"/>
            </w:pPr>
            <w:r>
              <w:rPr>
                <w:rFonts w:hint="eastAsia"/>
              </w:rPr>
              <w:t>电话</w:t>
            </w:r>
          </w:p>
        </w:tc>
        <w:tc>
          <w:tcPr>
            <w:tcW w:w="2241" w:type="dxa"/>
            <w:gridSpan w:val="3"/>
            <w:vAlign w:val="center"/>
          </w:tcPr>
          <w:p w14:paraId="65242F69">
            <w:pPr>
              <w:pStyle w:val="42"/>
            </w:pPr>
          </w:p>
        </w:tc>
      </w:tr>
      <w:tr w14:paraId="1F78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49A8533E">
            <w:pPr>
              <w:pStyle w:val="42"/>
            </w:pPr>
          </w:p>
        </w:tc>
        <w:tc>
          <w:tcPr>
            <w:tcW w:w="992" w:type="dxa"/>
            <w:vAlign w:val="center"/>
          </w:tcPr>
          <w:p w14:paraId="53C34C27">
            <w:pPr>
              <w:pStyle w:val="42"/>
            </w:pPr>
            <w:r>
              <w:rPr>
                <w:rFonts w:hint="eastAsia"/>
              </w:rPr>
              <w:t>传真</w:t>
            </w:r>
          </w:p>
        </w:tc>
        <w:tc>
          <w:tcPr>
            <w:tcW w:w="2306" w:type="dxa"/>
            <w:gridSpan w:val="2"/>
            <w:vAlign w:val="center"/>
          </w:tcPr>
          <w:p w14:paraId="19ECBDC7">
            <w:pPr>
              <w:pStyle w:val="42"/>
            </w:pPr>
          </w:p>
        </w:tc>
        <w:tc>
          <w:tcPr>
            <w:tcW w:w="1328" w:type="dxa"/>
            <w:gridSpan w:val="2"/>
            <w:vAlign w:val="center"/>
          </w:tcPr>
          <w:p w14:paraId="3CEC89BA">
            <w:pPr>
              <w:pStyle w:val="42"/>
            </w:pPr>
            <w:r>
              <w:rPr>
                <w:rFonts w:hint="eastAsia"/>
              </w:rPr>
              <w:t>网址</w:t>
            </w:r>
          </w:p>
        </w:tc>
        <w:tc>
          <w:tcPr>
            <w:tcW w:w="2241" w:type="dxa"/>
            <w:gridSpan w:val="3"/>
            <w:vAlign w:val="center"/>
          </w:tcPr>
          <w:p w14:paraId="1E61D494">
            <w:pPr>
              <w:pStyle w:val="42"/>
            </w:pPr>
          </w:p>
        </w:tc>
      </w:tr>
      <w:tr w14:paraId="60B6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803A529">
            <w:pPr>
              <w:pStyle w:val="42"/>
            </w:pPr>
            <w:r>
              <w:rPr>
                <w:rFonts w:hint="eastAsia"/>
              </w:rPr>
              <w:t>组织结构</w:t>
            </w:r>
          </w:p>
        </w:tc>
        <w:tc>
          <w:tcPr>
            <w:tcW w:w="6867" w:type="dxa"/>
            <w:gridSpan w:val="8"/>
            <w:vAlign w:val="center"/>
          </w:tcPr>
          <w:p w14:paraId="242E7AC8">
            <w:pPr>
              <w:pStyle w:val="42"/>
            </w:pPr>
          </w:p>
        </w:tc>
      </w:tr>
      <w:tr w14:paraId="2BE5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344420C4">
            <w:pPr>
              <w:pStyle w:val="42"/>
            </w:pPr>
            <w:r>
              <w:rPr>
                <w:rFonts w:hint="eastAsia"/>
              </w:rPr>
              <w:t>法定代表人</w:t>
            </w:r>
          </w:p>
        </w:tc>
        <w:tc>
          <w:tcPr>
            <w:tcW w:w="992" w:type="dxa"/>
            <w:vAlign w:val="center"/>
          </w:tcPr>
          <w:p w14:paraId="024A5198">
            <w:pPr>
              <w:pStyle w:val="42"/>
            </w:pPr>
            <w:r>
              <w:rPr>
                <w:rFonts w:hint="eastAsia"/>
              </w:rPr>
              <w:t>姓名</w:t>
            </w:r>
          </w:p>
        </w:tc>
        <w:tc>
          <w:tcPr>
            <w:tcW w:w="1056" w:type="dxa"/>
            <w:vAlign w:val="center"/>
          </w:tcPr>
          <w:p w14:paraId="2E3197EA">
            <w:pPr>
              <w:pStyle w:val="42"/>
            </w:pPr>
          </w:p>
        </w:tc>
        <w:tc>
          <w:tcPr>
            <w:tcW w:w="1250" w:type="dxa"/>
            <w:vAlign w:val="center"/>
          </w:tcPr>
          <w:p w14:paraId="43BEFA16">
            <w:pPr>
              <w:pStyle w:val="42"/>
            </w:pPr>
            <w:r>
              <w:rPr>
                <w:rFonts w:hint="eastAsia"/>
              </w:rPr>
              <w:t>技术职称</w:t>
            </w:r>
          </w:p>
        </w:tc>
        <w:tc>
          <w:tcPr>
            <w:tcW w:w="1328" w:type="dxa"/>
            <w:gridSpan w:val="2"/>
            <w:vAlign w:val="center"/>
          </w:tcPr>
          <w:p w14:paraId="6CCEAED1">
            <w:pPr>
              <w:pStyle w:val="42"/>
            </w:pPr>
          </w:p>
        </w:tc>
        <w:tc>
          <w:tcPr>
            <w:tcW w:w="1172" w:type="dxa"/>
            <w:gridSpan w:val="2"/>
            <w:vAlign w:val="center"/>
          </w:tcPr>
          <w:p w14:paraId="26835F07">
            <w:pPr>
              <w:pStyle w:val="42"/>
            </w:pPr>
            <w:r>
              <w:rPr>
                <w:rFonts w:hint="eastAsia"/>
              </w:rPr>
              <w:t>电话</w:t>
            </w:r>
          </w:p>
        </w:tc>
        <w:tc>
          <w:tcPr>
            <w:tcW w:w="1069" w:type="dxa"/>
            <w:vAlign w:val="center"/>
          </w:tcPr>
          <w:p w14:paraId="2C549B2E">
            <w:pPr>
              <w:pStyle w:val="42"/>
            </w:pPr>
          </w:p>
        </w:tc>
      </w:tr>
      <w:tr w14:paraId="6BAD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5889D8D2">
            <w:pPr>
              <w:pStyle w:val="42"/>
            </w:pPr>
            <w:r>
              <w:rPr>
                <w:rFonts w:hint="eastAsia"/>
              </w:rPr>
              <w:t>技术负责人</w:t>
            </w:r>
          </w:p>
        </w:tc>
        <w:tc>
          <w:tcPr>
            <w:tcW w:w="992" w:type="dxa"/>
            <w:vAlign w:val="center"/>
          </w:tcPr>
          <w:p w14:paraId="1E3490DB">
            <w:pPr>
              <w:pStyle w:val="42"/>
            </w:pPr>
            <w:r>
              <w:rPr>
                <w:rFonts w:hint="eastAsia"/>
              </w:rPr>
              <w:t>姓名</w:t>
            </w:r>
          </w:p>
        </w:tc>
        <w:tc>
          <w:tcPr>
            <w:tcW w:w="1056" w:type="dxa"/>
            <w:vAlign w:val="center"/>
          </w:tcPr>
          <w:p w14:paraId="11216273">
            <w:pPr>
              <w:pStyle w:val="42"/>
            </w:pPr>
          </w:p>
        </w:tc>
        <w:tc>
          <w:tcPr>
            <w:tcW w:w="1250" w:type="dxa"/>
            <w:vAlign w:val="center"/>
          </w:tcPr>
          <w:p w14:paraId="241D5807">
            <w:pPr>
              <w:pStyle w:val="42"/>
            </w:pPr>
            <w:r>
              <w:rPr>
                <w:rFonts w:hint="eastAsia"/>
              </w:rPr>
              <w:t>技术职称</w:t>
            </w:r>
          </w:p>
        </w:tc>
        <w:tc>
          <w:tcPr>
            <w:tcW w:w="1328" w:type="dxa"/>
            <w:gridSpan w:val="2"/>
            <w:vAlign w:val="center"/>
          </w:tcPr>
          <w:p w14:paraId="2B1EBBEA">
            <w:pPr>
              <w:pStyle w:val="42"/>
            </w:pPr>
          </w:p>
        </w:tc>
        <w:tc>
          <w:tcPr>
            <w:tcW w:w="1172" w:type="dxa"/>
            <w:gridSpan w:val="2"/>
            <w:vAlign w:val="center"/>
          </w:tcPr>
          <w:p w14:paraId="0E0898B6">
            <w:pPr>
              <w:pStyle w:val="42"/>
            </w:pPr>
            <w:r>
              <w:rPr>
                <w:rFonts w:hint="eastAsia"/>
              </w:rPr>
              <w:t>电话</w:t>
            </w:r>
          </w:p>
        </w:tc>
        <w:tc>
          <w:tcPr>
            <w:tcW w:w="1069" w:type="dxa"/>
            <w:vAlign w:val="center"/>
          </w:tcPr>
          <w:p w14:paraId="0342A747">
            <w:pPr>
              <w:pStyle w:val="42"/>
            </w:pPr>
          </w:p>
        </w:tc>
      </w:tr>
      <w:tr w14:paraId="4194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CE6C80">
            <w:pPr>
              <w:pStyle w:val="42"/>
            </w:pPr>
            <w:r>
              <w:rPr>
                <w:rFonts w:hint="eastAsia"/>
              </w:rPr>
              <w:t>成立时间</w:t>
            </w:r>
          </w:p>
        </w:tc>
        <w:tc>
          <w:tcPr>
            <w:tcW w:w="2048" w:type="dxa"/>
            <w:gridSpan w:val="2"/>
            <w:vAlign w:val="center"/>
          </w:tcPr>
          <w:p w14:paraId="33C39378">
            <w:pPr>
              <w:pStyle w:val="42"/>
            </w:pPr>
          </w:p>
        </w:tc>
        <w:tc>
          <w:tcPr>
            <w:tcW w:w="4819" w:type="dxa"/>
            <w:gridSpan w:val="6"/>
            <w:vAlign w:val="center"/>
          </w:tcPr>
          <w:p w14:paraId="1DBC9083">
            <w:pPr>
              <w:pStyle w:val="42"/>
            </w:pPr>
            <w:r>
              <w:rPr>
                <w:rFonts w:hint="eastAsia"/>
              </w:rPr>
              <w:t>员工总人数：</w:t>
            </w:r>
          </w:p>
        </w:tc>
      </w:tr>
      <w:tr w14:paraId="4F0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7B546E7">
            <w:pPr>
              <w:pStyle w:val="42"/>
            </w:pPr>
            <w:r>
              <w:rPr>
                <w:rFonts w:hint="eastAsia"/>
              </w:rPr>
              <w:t>企业资质等级（若有）</w:t>
            </w:r>
          </w:p>
        </w:tc>
        <w:tc>
          <w:tcPr>
            <w:tcW w:w="2048" w:type="dxa"/>
            <w:gridSpan w:val="2"/>
            <w:vAlign w:val="center"/>
          </w:tcPr>
          <w:p w14:paraId="3DEDF8FB">
            <w:pPr>
              <w:pStyle w:val="42"/>
            </w:pPr>
          </w:p>
        </w:tc>
        <w:tc>
          <w:tcPr>
            <w:tcW w:w="1250" w:type="dxa"/>
            <w:vMerge w:val="restart"/>
            <w:vAlign w:val="center"/>
          </w:tcPr>
          <w:p w14:paraId="124B51DB">
            <w:pPr>
              <w:pStyle w:val="42"/>
            </w:pPr>
            <w:r>
              <w:rPr>
                <w:rFonts w:hint="eastAsia"/>
              </w:rPr>
              <w:t>其中</w:t>
            </w:r>
          </w:p>
        </w:tc>
        <w:tc>
          <w:tcPr>
            <w:tcW w:w="1914" w:type="dxa"/>
            <w:gridSpan w:val="3"/>
            <w:vAlign w:val="center"/>
          </w:tcPr>
          <w:p w14:paraId="73D07629">
            <w:pPr>
              <w:pStyle w:val="42"/>
            </w:pPr>
            <w:r>
              <w:rPr>
                <w:rFonts w:hint="eastAsia"/>
              </w:rPr>
              <w:t>项目经理</w:t>
            </w:r>
          </w:p>
        </w:tc>
        <w:tc>
          <w:tcPr>
            <w:tcW w:w="1655" w:type="dxa"/>
            <w:gridSpan w:val="2"/>
            <w:vAlign w:val="center"/>
          </w:tcPr>
          <w:p w14:paraId="5285F1DA">
            <w:pPr>
              <w:pStyle w:val="42"/>
            </w:pPr>
          </w:p>
        </w:tc>
      </w:tr>
      <w:tr w14:paraId="6D2A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C1D9D2E">
            <w:pPr>
              <w:pStyle w:val="42"/>
            </w:pPr>
            <w:r>
              <w:rPr>
                <w:rFonts w:hint="eastAsia"/>
              </w:rPr>
              <w:t>营业执照号</w:t>
            </w:r>
          </w:p>
        </w:tc>
        <w:tc>
          <w:tcPr>
            <w:tcW w:w="2048" w:type="dxa"/>
            <w:gridSpan w:val="2"/>
            <w:vAlign w:val="center"/>
          </w:tcPr>
          <w:p w14:paraId="286B5D68">
            <w:pPr>
              <w:pStyle w:val="42"/>
            </w:pPr>
          </w:p>
        </w:tc>
        <w:tc>
          <w:tcPr>
            <w:tcW w:w="1250" w:type="dxa"/>
            <w:vMerge w:val="continue"/>
            <w:vAlign w:val="center"/>
          </w:tcPr>
          <w:p w14:paraId="69B6C273">
            <w:pPr>
              <w:pStyle w:val="42"/>
            </w:pPr>
          </w:p>
        </w:tc>
        <w:tc>
          <w:tcPr>
            <w:tcW w:w="1914" w:type="dxa"/>
            <w:gridSpan w:val="3"/>
            <w:vAlign w:val="center"/>
          </w:tcPr>
          <w:p w14:paraId="7A63EF7F">
            <w:pPr>
              <w:pStyle w:val="42"/>
            </w:pPr>
            <w:r>
              <w:rPr>
                <w:rFonts w:hint="eastAsia"/>
              </w:rPr>
              <w:t>高级职称人员</w:t>
            </w:r>
          </w:p>
        </w:tc>
        <w:tc>
          <w:tcPr>
            <w:tcW w:w="1655" w:type="dxa"/>
            <w:gridSpan w:val="2"/>
            <w:vAlign w:val="center"/>
          </w:tcPr>
          <w:p w14:paraId="2CF99B9C">
            <w:pPr>
              <w:pStyle w:val="42"/>
            </w:pPr>
          </w:p>
        </w:tc>
      </w:tr>
      <w:tr w14:paraId="6541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C1581AA">
            <w:pPr>
              <w:pStyle w:val="42"/>
            </w:pPr>
            <w:r>
              <w:rPr>
                <w:rFonts w:hint="eastAsia"/>
              </w:rPr>
              <w:t>注册资金</w:t>
            </w:r>
          </w:p>
        </w:tc>
        <w:tc>
          <w:tcPr>
            <w:tcW w:w="2048" w:type="dxa"/>
            <w:gridSpan w:val="2"/>
            <w:vAlign w:val="center"/>
          </w:tcPr>
          <w:p w14:paraId="288D4E90">
            <w:pPr>
              <w:pStyle w:val="42"/>
            </w:pPr>
          </w:p>
        </w:tc>
        <w:tc>
          <w:tcPr>
            <w:tcW w:w="1250" w:type="dxa"/>
            <w:vMerge w:val="continue"/>
            <w:vAlign w:val="center"/>
          </w:tcPr>
          <w:p w14:paraId="3261E07E">
            <w:pPr>
              <w:pStyle w:val="42"/>
            </w:pPr>
          </w:p>
        </w:tc>
        <w:tc>
          <w:tcPr>
            <w:tcW w:w="1914" w:type="dxa"/>
            <w:gridSpan w:val="3"/>
            <w:vAlign w:val="center"/>
          </w:tcPr>
          <w:p w14:paraId="7C7E911D">
            <w:pPr>
              <w:pStyle w:val="42"/>
            </w:pPr>
            <w:r>
              <w:rPr>
                <w:rFonts w:hint="eastAsia"/>
              </w:rPr>
              <w:t>中级职称人员</w:t>
            </w:r>
          </w:p>
        </w:tc>
        <w:tc>
          <w:tcPr>
            <w:tcW w:w="1655" w:type="dxa"/>
            <w:gridSpan w:val="2"/>
            <w:vAlign w:val="center"/>
          </w:tcPr>
          <w:p w14:paraId="5AF19786">
            <w:pPr>
              <w:pStyle w:val="42"/>
            </w:pPr>
          </w:p>
        </w:tc>
      </w:tr>
      <w:tr w14:paraId="2098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F98E5F5">
            <w:pPr>
              <w:pStyle w:val="42"/>
            </w:pPr>
            <w:r>
              <w:rPr>
                <w:rFonts w:hint="eastAsia"/>
              </w:rPr>
              <w:t>开户银行</w:t>
            </w:r>
          </w:p>
        </w:tc>
        <w:tc>
          <w:tcPr>
            <w:tcW w:w="2048" w:type="dxa"/>
            <w:gridSpan w:val="2"/>
            <w:vAlign w:val="center"/>
          </w:tcPr>
          <w:p w14:paraId="27D4F390">
            <w:pPr>
              <w:pStyle w:val="42"/>
            </w:pPr>
          </w:p>
        </w:tc>
        <w:tc>
          <w:tcPr>
            <w:tcW w:w="1250" w:type="dxa"/>
            <w:vMerge w:val="continue"/>
            <w:vAlign w:val="center"/>
          </w:tcPr>
          <w:p w14:paraId="576EE358">
            <w:pPr>
              <w:pStyle w:val="42"/>
            </w:pPr>
          </w:p>
        </w:tc>
        <w:tc>
          <w:tcPr>
            <w:tcW w:w="1914" w:type="dxa"/>
            <w:gridSpan w:val="3"/>
            <w:vAlign w:val="center"/>
          </w:tcPr>
          <w:p w14:paraId="26E934D6">
            <w:pPr>
              <w:pStyle w:val="42"/>
            </w:pPr>
            <w:r>
              <w:rPr>
                <w:rFonts w:hint="eastAsia"/>
              </w:rPr>
              <w:t>初级职称人员</w:t>
            </w:r>
          </w:p>
        </w:tc>
        <w:tc>
          <w:tcPr>
            <w:tcW w:w="1655" w:type="dxa"/>
            <w:gridSpan w:val="2"/>
            <w:vAlign w:val="center"/>
          </w:tcPr>
          <w:p w14:paraId="0E9CB2D6">
            <w:pPr>
              <w:pStyle w:val="42"/>
            </w:pPr>
          </w:p>
        </w:tc>
      </w:tr>
      <w:tr w14:paraId="3129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FFCCA16">
            <w:pPr>
              <w:pStyle w:val="42"/>
            </w:pPr>
            <w:r>
              <w:rPr>
                <w:rFonts w:hint="eastAsia"/>
              </w:rPr>
              <w:t>账号</w:t>
            </w:r>
          </w:p>
        </w:tc>
        <w:tc>
          <w:tcPr>
            <w:tcW w:w="2048" w:type="dxa"/>
            <w:gridSpan w:val="2"/>
            <w:vAlign w:val="center"/>
          </w:tcPr>
          <w:p w14:paraId="6864F446">
            <w:pPr>
              <w:pStyle w:val="42"/>
            </w:pPr>
          </w:p>
        </w:tc>
        <w:tc>
          <w:tcPr>
            <w:tcW w:w="1250" w:type="dxa"/>
            <w:vMerge w:val="continue"/>
            <w:vAlign w:val="center"/>
          </w:tcPr>
          <w:p w14:paraId="1F655BCE">
            <w:pPr>
              <w:pStyle w:val="42"/>
            </w:pPr>
          </w:p>
        </w:tc>
        <w:tc>
          <w:tcPr>
            <w:tcW w:w="1914" w:type="dxa"/>
            <w:gridSpan w:val="3"/>
            <w:vAlign w:val="center"/>
          </w:tcPr>
          <w:p w14:paraId="003DB781">
            <w:pPr>
              <w:pStyle w:val="42"/>
            </w:pPr>
            <w:r>
              <w:rPr>
                <w:rFonts w:hint="eastAsia"/>
              </w:rPr>
              <w:t>技工</w:t>
            </w:r>
          </w:p>
        </w:tc>
        <w:tc>
          <w:tcPr>
            <w:tcW w:w="1655" w:type="dxa"/>
            <w:gridSpan w:val="2"/>
            <w:vAlign w:val="center"/>
          </w:tcPr>
          <w:p w14:paraId="0C9B0CA4">
            <w:pPr>
              <w:pStyle w:val="42"/>
            </w:pPr>
          </w:p>
        </w:tc>
      </w:tr>
      <w:tr w14:paraId="304A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68CC1FE5">
            <w:pPr>
              <w:pStyle w:val="42"/>
            </w:pPr>
            <w:r>
              <w:rPr>
                <w:rFonts w:hint="eastAsia"/>
              </w:rPr>
              <w:t>经营范围</w:t>
            </w:r>
          </w:p>
        </w:tc>
        <w:tc>
          <w:tcPr>
            <w:tcW w:w="6867" w:type="dxa"/>
            <w:gridSpan w:val="8"/>
            <w:vAlign w:val="center"/>
          </w:tcPr>
          <w:p w14:paraId="5916F234">
            <w:pPr>
              <w:pStyle w:val="42"/>
            </w:pPr>
          </w:p>
        </w:tc>
      </w:tr>
      <w:tr w14:paraId="6A9C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65625B35">
            <w:pPr>
              <w:pStyle w:val="42"/>
            </w:pPr>
            <w:r>
              <w:rPr>
                <w:rFonts w:hint="eastAsia"/>
              </w:rPr>
              <w:t>备注</w:t>
            </w:r>
          </w:p>
        </w:tc>
        <w:tc>
          <w:tcPr>
            <w:tcW w:w="6867" w:type="dxa"/>
            <w:gridSpan w:val="8"/>
          </w:tcPr>
          <w:p w14:paraId="5E662927">
            <w:pPr>
              <w:pStyle w:val="42"/>
            </w:pPr>
          </w:p>
        </w:tc>
      </w:tr>
    </w:tbl>
    <w:p w14:paraId="7D724EB6">
      <w:pPr>
        <w:pStyle w:val="10"/>
        <w:ind w:firstLine="480"/>
      </w:pPr>
    </w:p>
    <w:p w14:paraId="047123A6">
      <w:pPr>
        <w:rPr>
          <w:rFonts w:cs="仿宋_GB2312"/>
        </w:rPr>
      </w:pPr>
      <w:r>
        <w:rPr>
          <w:rFonts w:hint="eastAsia" w:cs="仿宋_GB2312"/>
        </w:rPr>
        <w:t>供应商名称：（盖章）</w:t>
      </w:r>
    </w:p>
    <w:p w14:paraId="341AA1BD">
      <w:r>
        <w:rPr>
          <w:rFonts w:hint="eastAsia" w:cs="仿宋_GB2312"/>
        </w:rPr>
        <w:t>日      期：   年   月   日</w:t>
      </w:r>
    </w:p>
    <w:p w14:paraId="0D5B9662">
      <w:pPr>
        <w:widowControl/>
        <w:spacing w:line="240" w:lineRule="auto"/>
      </w:pPr>
      <w:r>
        <w:br w:type="page"/>
      </w:r>
    </w:p>
    <w:p w14:paraId="63B2CA41">
      <w:pPr>
        <w:pStyle w:val="4"/>
        <w:numPr>
          <w:ilvl w:val="0"/>
          <w:numId w:val="22"/>
        </w:numPr>
      </w:pPr>
      <w:bookmarkStart w:id="420" w:name="_Toc156490362"/>
      <w:bookmarkStart w:id="421" w:name="_Toc213429778"/>
      <w:r>
        <w:rPr>
          <w:rFonts w:hint="eastAsia"/>
        </w:rPr>
        <w:t>关于资格条件的有关承诺及声明</w:t>
      </w:r>
      <w:bookmarkEnd w:id="420"/>
      <w:bookmarkEnd w:id="421"/>
    </w:p>
    <w:p w14:paraId="275CB3AD">
      <w:pPr>
        <w:rPr>
          <w:color w:val="FF0000"/>
        </w:rPr>
      </w:pPr>
      <w:r>
        <w:rPr>
          <w:rFonts w:hint="eastAsia"/>
          <w:color w:val="FF0000"/>
        </w:rPr>
        <w:t>【</w:t>
      </w:r>
      <w:r>
        <w:rPr>
          <w:rFonts w:hint="eastAsia"/>
          <w:b/>
          <w:color w:val="FF0000"/>
          <w:szCs w:val="21"/>
        </w:rPr>
        <w:t>磋商供应商应根据本单位实际情况进行承诺和声明</w:t>
      </w:r>
      <w:r>
        <w:rPr>
          <w:rFonts w:hint="eastAsia"/>
          <w:color w:val="FF0000"/>
        </w:rPr>
        <w:t>】</w:t>
      </w:r>
    </w:p>
    <w:p w14:paraId="6FD5F8BC">
      <w:pPr>
        <w:adjustRightInd w:val="0"/>
        <w:snapToGrid w:val="0"/>
        <w:rPr>
          <w:szCs w:val="21"/>
        </w:rPr>
      </w:pPr>
      <w:r>
        <w:rPr>
          <w:rFonts w:hint="eastAsia"/>
          <w:szCs w:val="21"/>
        </w:rPr>
        <w:t>致</w:t>
      </w:r>
      <w:r>
        <w:rPr>
          <w:rFonts w:cs="Arial"/>
          <w:szCs w:val="21"/>
        </w:rPr>
        <w:t>：</w:t>
      </w:r>
      <w:r>
        <w:rPr>
          <w:rFonts w:hint="eastAsia" w:cs="Arial"/>
          <w:szCs w:val="21"/>
          <w:u w:val="single"/>
        </w:rPr>
        <w:t>采购人</w:t>
      </w:r>
    </w:p>
    <w:p w14:paraId="641DDB0E">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竞争性磋商文件对供应商的资格要求：</w:t>
      </w:r>
    </w:p>
    <w:p w14:paraId="0E4C3578">
      <w:pPr>
        <w:adjustRightInd w:val="0"/>
        <w:snapToGrid w:val="0"/>
        <w:ind w:firstLine="480" w:firstLineChars="200"/>
        <w:rPr>
          <w:rFonts w:cs="宋体"/>
          <w:szCs w:val="21"/>
        </w:rPr>
      </w:pPr>
      <w:r>
        <w:rPr>
          <w:rFonts w:hint="eastAsia" w:cs="宋体"/>
          <w:szCs w:val="21"/>
        </w:rPr>
        <w:t>1.满足《中华人民共和国政府采购法》第二十二条规定；</w:t>
      </w:r>
    </w:p>
    <w:p w14:paraId="23A1DDBD">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4D325FD4">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6F275084">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70E0D12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7F4C5C07">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3191436C">
      <w:pPr>
        <w:pStyle w:val="35"/>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745BFF59">
      <w:pPr>
        <w:pStyle w:val="35"/>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7A4F3E62">
      <w:pPr>
        <w:pStyle w:val="35"/>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457FBB21">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0BB98C09">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2B1777FC">
      <w:pPr>
        <w:adjustRightInd w:val="0"/>
        <w:snapToGrid w:val="0"/>
        <w:ind w:firstLine="480" w:firstLineChars="200"/>
        <w:rPr>
          <w:rFonts w:cs="宋体"/>
          <w:szCs w:val="21"/>
        </w:rPr>
      </w:pPr>
      <w:r>
        <w:rPr>
          <w:rFonts w:hint="eastAsia" w:cs="宋体"/>
          <w:szCs w:val="21"/>
        </w:rPr>
        <w:t>我</w:t>
      </w:r>
      <w:r>
        <w:rPr>
          <w:rFonts w:hint="eastAsia"/>
          <w:szCs w:val="21"/>
        </w:rPr>
        <w:t>方</w:t>
      </w:r>
      <w:r>
        <w:rPr>
          <w:rFonts w:hint="eastAsia" w:cs="宋体"/>
          <w:szCs w:val="21"/>
        </w:rPr>
        <w:t>保证上述信息的完整、客观、真实、准确，并愿意承担我</w:t>
      </w:r>
      <w:r>
        <w:rPr>
          <w:rFonts w:hint="eastAsia"/>
          <w:szCs w:val="21"/>
        </w:rPr>
        <w:t>方</w:t>
      </w:r>
      <w:r>
        <w:rPr>
          <w:rFonts w:hint="eastAsia" w:cs="宋体"/>
          <w:szCs w:val="21"/>
        </w:rPr>
        <w:t>因提供虚假材料谋骗取成交所引起的一切法律后果。</w:t>
      </w:r>
    </w:p>
    <w:p w14:paraId="59500B5F">
      <w:pPr>
        <w:rPr>
          <w:rFonts w:cs="仿宋_GB2312"/>
        </w:rPr>
      </w:pPr>
    </w:p>
    <w:p w14:paraId="1C17779A">
      <w:pPr>
        <w:rPr>
          <w:rFonts w:cs="仿宋_GB2312"/>
        </w:rPr>
      </w:pPr>
    </w:p>
    <w:p w14:paraId="67AEA6E6">
      <w:pPr>
        <w:rPr>
          <w:rFonts w:cs="仿宋_GB2312"/>
        </w:rPr>
      </w:pPr>
      <w:r>
        <w:rPr>
          <w:rFonts w:hint="eastAsia" w:cs="仿宋_GB2312"/>
        </w:rPr>
        <w:t>供应商名称：（盖章）</w:t>
      </w:r>
    </w:p>
    <w:p w14:paraId="3A46A641">
      <w:r>
        <w:rPr>
          <w:rFonts w:hint="eastAsia" w:cs="仿宋_GB2312"/>
        </w:rPr>
        <w:t>日      期：   年   月   日</w:t>
      </w:r>
    </w:p>
    <w:p w14:paraId="69D8366D">
      <w:pPr>
        <w:ind w:firstLine="240" w:firstLineChars="100"/>
        <w:rPr>
          <w:color w:val="FF0000"/>
        </w:rPr>
      </w:pPr>
      <w:r>
        <w:rPr>
          <w:color w:val="FF0000"/>
        </w:rPr>
        <w:br w:type="page"/>
      </w:r>
    </w:p>
    <w:p w14:paraId="1460CE2C">
      <w:pPr>
        <w:pStyle w:val="4"/>
        <w:numPr>
          <w:ilvl w:val="0"/>
          <w:numId w:val="22"/>
        </w:numPr>
        <w:tabs>
          <w:tab w:val="left" w:pos="1605"/>
        </w:tabs>
      </w:pPr>
      <w:bookmarkStart w:id="422" w:name="_Toc213429779"/>
      <w:bookmarkStart w:id="423" w:name="_Toc156490363"/>
      <w:r>
        <w:rPr>
          <w:rFonts w:hint="eastAsia"/>
        </w:rPr>
        <w:t>资格证明文件</w:t>
      </w:r>
      <w:bookmarkEnd w:id="422"/>
      <w:bookmarkEnd w:id="423"/>
    </w:p>
    <w:p w14:paraId="600C616B">
      <w:pPr>
        <w:rPr>
          <w:rFonts w:ascii="Arial" w:hAnsi="Arial" w:cs="Arial"/>
        </w:rPr>
      </w:pPr>
      <w:r>
        <w:rPr>
          <w:rFonts w:hint="eastAsia" w:ascii="Arial" w:hAnsi="Arial" w:cs="Arial"/>
        </w:rPr>
        <w:t>供应商须提供的资格证明文件详见第四章《资格审查表》</w:t>
      </w:r>
    </w:p>
    <w:p w14:paraId="7047B136">
      <w:r>
        <w:br w:type="page"/>
      </w:r>
    </w:p>
    <w:p w14:paraId="6DBF565E">
      <w:pPr>
        <w:pStyle w:val="4"/>
        <w:numPr>
          <w:ilvl w:val="0"/>
          <w:numId w:val="22"/>
        </w:numPr>
        <w:tabs>
          <w:tab w:val="left" w:pos="1605"/>
        </w:tabs>
      </w:pPr>
      <w:bookmarkStart w:id="424" w:name="_Toc213429780"/>
      <w:bookmarkStart w:id="425" w:name="_Toc156490364"/>
      <w:r>
        <w:rPr>
          <w:rFonts w:hint="eastAsia"/>
        </w:rPr>
        <w:t>业绩证明文件</w:t>
      </w:r>
      <w:bookmarkEnd w:id="424"/>
      <w:bookmarkEnd w:id="425"/>
    </w:p>
    <w:p w14:paraId="75BD7112">
      <w:pPr>
        <w:rPr>
          <w:rFonts w:cs="仿宋_GB2312"/>
        </w:rPr>
      </w:pPr>
      <w:r>
        <w:rPr>
          <w:rFonts w:cs="仿宋_GB2312"/>
        </w:rPr>
        <w:fldChar w:fldCharType="begin"/>
      </w:r>
      <w:r>
        <w:rPr>
          <w:rFonts w:cs="仿宋_GB2312"/>
        </w:rPr>
        <w:instrText xml:space="preserve"> LINK Word.Document.8 "D:\\音乐厅\\4通用设备\\招标文件\\音乐厅空调设备招标文件v1.0.doc""OLE_LINK8" \r  \* MERGEFORMAT </w:instrText>
      </w:r>
      <w:r>
        <w:rPr>
          <w:rFonts w:cs="仿宋_GB2312"/>
        </w:rPr>
        <w:fldChar w:fldCharType="separate"/>
      </w:r>
      <w:r>
        <w:rPr>
          <w:rFonts w:hint="eastAsia" w:cs="仿宋_GB2312"/>
        </w:rPr>
        <w:t xml:space="preserve">项目名称：                                         </w:t>
      </w:r>
    </w:p>
    <w:p w14:paraId="690CEBB2">
      <w:pPr>
        <w:rPr>
          <w:rFonts w:cs="仿宋_GB2312"/>
        </w:rPr>
      </w:pPr>
      <w:r>
        <w:rPr>
          <w:rFonts w:hint="eastAsia" w:cs="仿宋_GB2312"/>
        </w:rPr>
        <w:t>项目编号：</w:t>
      </w:r>
      <w:r>
        <w:rPr>
          <w:rFonts w:cs="仿宋_GB2312"/>
        </w:rPr>
        <w:fldChar w:fldCharType="end"/>
      </w:r>
    </w:p>
    <w:tbl>
      <w:tblPr>
        <w:tblStyle w:val="27"/>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490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18E8512">
            <w:pPr>
              <w:pStyle w:val="42"/>
              <w:jc w:val="center"/>
              <w:rPr>
                <w:b/>
                <w:bCs/>
              </w:rPr>
            </w:pPr>
            <w:r>
              <w:rPr>
                <w:rFonts w:hint="eastAsia"/>
                <w:b/>
                <w:bCs/>
              </w:rPr>
              <w:t>序号</w:t>
            </w:r>
          </w:p>
        </w:tc>
        <w:tc>
          <w:tcPr>
            <w:tcW w:w="1290" w:type="dxa"/>
            <w:vAlign w:val="center"/>
          </w:tcPr>
          <w:p w14:paraId="79C85B03">
            <w:pPr>
              <w:pStyle w:val="42"/>
              <w:jc w:val="center"/>
              <w:rPr>
                <w:b/>
                <w:bCs/>
              </w:rPr>
            </w:pPr>
            <w:r>
              <w:rPr>
                <w:rFonts w:hint="eastAsia"/>
                <w:b/>
                <w:bCs/>
              </w:rPr>
              <w:t>完成时间</w:t>
            </w:r>
          </w:p>
        </w:tc>
        <w:tc>
          <w:tcPr>
            <w:tcW w:w="1290" w:type="dxa"/>
            <w:vAlign w:val="center"/>
          </w:tcPr>
          <w:p w14:paraId="6A19F43B">
            <w:pPr>
              <w:pStyle w:val="42"/>
              <w:jc w:val="center"/>
              <w:rPr>
                <w:b/>
                <w:bCs/>
              </w:rPr>
            </w:pPr>
            <w:r>
              <w:rPr>
                <w:rFonts w:hint="eastAsia"/>
                <w:b/>
                <w:bCs/>
              </w:rPr>
              <w:t>项目名称</w:t>
            </w:r>
          </w:p>
        </w:tc>
        <w:tc>
          <w:tcPr>
            <w:tcW w:w="1290" w:type="dxa"/>
            <w:vAlign w:val="center"/>
          </w:tcPr>
          <w:p w14:paraId="5B6E1821">
            <w:pPr>
              <w:pStyle w:val="42"/>
              <w:jc w:val="center"/>
              <w:rPr>
                <w:b/>
                <w:bCs/>
              </w:rPr>
            </w:pPr>
            <w:r>
              <w:rPr>
                <w:rFonts w:hint="eastAsia"/>
                <w:b/>
                <w:bCs/>
              </w:rPr>
              <w:t>服务内容</w:t>
            </w:r>
          </w:p>
        </w:tc>
        <w:tc>
          <w:tcPr>
            <w:tcW w:w="1290" w:type="dxa"/>
            <w:vAlign w:val="center"/>
          </w:tcPr>
          <w:p w14:paraId="0930C99F">
            <w:pPr>
              <w:pStyle w:val="42"/>
              <w:jc w:val="center"/>
              <w:rPr>
                <w:b/>
                <w:bCs/>
              </w:rPr>
            </w:pPr>
            <w:r>
              <w:rPr>
                <w:rFonts w:hint="eastAsia"/>
                <w:b/>
                <w:bCs/>
              </w:rPr>
              <w:t>甲方名称</w:t>
            </w:r>
          </w:p>
        </w:tc>
        <w:tc>
          <w:tcPr>
            <w:tcW w:w="1290" w:type="dxa"/>
            <w:vAlign w:val="center"/>
          </w:tcPr>
          <w:p w14:paraId="736D1394">
            <w:pPr>
              <w:pStyle w:val="42"/>
              <w:jc w:val="center"/>
              <w:rPr>
                <w:b/>
                <w:bCs/>
              </w:rPr>
            </w:pPr>
            <w:r>
              <w:rPr>
                <w:rFonts w:hint="eastAsia"/>
                <w:b/>
                <w:bCs/>
              </w:rPr>
              <w:t>联系人</w:t>
            </w:r>
          </w:p>
        </w:tc>
        <w:tc>
          <w:tcPr>
            <w:tcW w:w="1293" w:type="dxa"/>
            <w:vAlign w:val="center"/>
          </w:tcPr>
          <w:p w14:paraId="19806C08">
            <w:pPr>
              <w:pStyle w:val="42"/>
              <w:jc w:val="center"/>
              <w:rPr>
                <w:b/>
                <w:bCs/>
              </w:rPr>
            </w:pPr>
            <w:r>
              <w:rPr>
                <w:rFonts w:hint="eastAsia"/>
                <w:b/>
                <w:bCs/>
              </w:rPr>
              <w:t>联系电话</w:t>
            </w:r>
          </w:p>
        </w:tc>
      </w:tr>
      <w:tr w14:paraId="279D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3425B9">
            <w:pPr>
              <w:pStyle w:val="42"/>
              <w:jc w:val="center"/>
            </w:pPr>
            <w:r>
              <w:rPr>
                <w:rFonts w:hint="eastAsia"/>
              </w:rPr>
              <w:t>1</w:t>
            </w:r>
          </w:p>
        </w:tc>
        <w:tc>
          <w:tcPr>
            <w:tcW w:w="1290" w:type="dxa"/>
            <w:vAlign w:val="center"/>
          </w:tcPr>
          <w:p w14:paraId="1247631D">
            <w:pPr>
              <w:pStyle w:val="42"/>
            </w:pPr>
          </w:p>
        </w:tc>
        <w:tc>
          <w:tcPr>
            <w:tcW w:w="1290" w:type="dxa"/>
            <w:vAlign w:val="center"/>
          </w:tcPr>
          <w:p w14:paraId="43281BB3">
            <w:pPr>
              <w:pStyle w:val="42"/>
            </w:pPr>
          </w:p>
        </w:tc>
        <w:tc>
          <w:tcPr>
            <w:tcW w:w="1290" w:type="dxa"/>
            <w:vAlign w:val="center"/>
          </w:tcPr>
          <w:p w14:paraId="3DAE137E">
            <w:pPr>
              <w:pStyle w:val="42"/>
            </w:pPr>
          </w:p>
        </w:tc>
        <w:tc>
          <w:tcPr>
            <w:tcW w:w="1290" w:type="dxa"/>
            <w:vAlign w:val="center"/>
          </w:tcPr>
          <w:p w14:paraId="40E378AD">
            <w:pPr>
              <w:pStyle w:val="42"/>
            </w:pPr>
          </w:p>
        </w:tc>
        <w:tc>
          <w:tcPr>
            <w:tcW w:w="1290" w:type="dxa"/>
            <w:vAlign w:val="center"/>
          </w:tcPr>
          <w:p w14:paraId="74F251A9">
            <w:pPr>
              <w:pStyle w:val="42"/>
            </w:pPr>
          </w:p>
        </w:tc>
        <w:tc>
          <w:tcPr>
            <w:tcW w:w="1293" w:type="dxa"/>
            <w:vAlign w:val="center"/>
          </w:tcPr>
          <w:p w14:paraId="0DC19A20">
            <w:pPr>
              <w:pStyle w:val="42"/>
            </w:pPr>
          </w:p>
        </w:tc>
      </w:tr>
      <w:tr w14:paraId="1099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32B36BF">
            <w:pPr>
              <w:pStyle w:val="42"/>
              <w:jc w:val="center"/>
            </w:pPr>
            <w:r>
              <w:rPr>
                <w:rFonts w:hint="eastAsia"/>
              </w:rPr>
              <w:t>2</w:t>
            </w:r>
          </w:p>
        </w:tc>
        <w:tc>
          <w:tcPr>
            <w:tcW w:w="1290" w:type="dxa"/>
            <w:vAlign w:val="center"/>
          </w:tcPr>
          <w:p w14:paraId="7A62DFB7">
            <w:pPr>
              <w:pStyle w:val="42"/>
            </w:pPr>
          </w:p>
        </w:tc>
        <w:tc>
          <w:tcPr>
            <w:tcW w:w="1290" w:type="dxa"/>
            <w:vAlign w:val="center"/>
          </w:tcPr>
          <w:p w14:paraId="0FD4F19F">
            <w:pPr>
              <w:pStyle w:val="42"/>
            </w:pPr>
          </w:p>
        </w:tc>
        <w:tc>
          <w:tcPr>
            <w:tcW w:w="1290" w:type="dxa"/>
            <w:vAlign w:val="center"/>
          </w:tcPr>
          <w:p w14:paraId="0A17F3EA">
            <w:pPr>
              <w:pStyle w:val="42"/>
            </w:pPr>
          </w:p>
        </w:tc>
        <w:tc>
          <w:tcPr>
            <w:tcW w:w="1290" w:type="dxa"/>
            <w:vAlign w:val="center"/>
          </w:tcPr>
          <w:p w14:paraId="5B5BAB56">
            <w:pPr>
              <w:pStyle w:val="42"/>
            </w:pPr>
          </w:p>
        </w:tc>
        <w:tc>
          <w:tcPr>
            <w:tcW w:w="1290" w:type="dxa"/>
            <w:vAlign w:val="center"/>
          </w:tcPr>
          <w:p w14:paraId="4145B04E">
            <w:pPr>
              <w:pStyle w:val="42"/>
            </w:pPr>
          </w:p>
        </w:tc>
        <w:tc>
          <w:tcPr>
            <w:tcW w:w="1293" w:type="dxa"/>
            <w:vAlign w:val="center"/>
          </w:tcPr>
          <w:p w14:paraId="05644024">
            <w:pPr>
              <w:pStyle w:val="42"/>
            </w:pPr>
          </w:p>
        </w:tc>
      </w:tr>
      <w:tr w14:paraId="034F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9A1D0E">
            <w:pPr>
              <w:pStyle w:val="42"/>
              <w:jc w:val="center"/>
            </w:pPr>
            <w:r>
              <w:rPr>
                <w:rFonts w:hint="eastAsia"/>
              </w:rPr>
              <w:t>3</w:t>
            </w:r>
          </w:p>
        </w:tc>
        <w:tc>
          <w:tcPr>
            <w:tcW w:w="1290" w:type="dxa"/>
            <w:vAlign w:val="center"/>
          </w:tcPr>
          <w:p w14:paraId="7B863B2B">
            <w:pPr>
              <w:pStyle w:val="42"/>
            </w:pPr>
          </w:p>
        </w:tc>
        <w:tc>
          <w:tcPr>
            <w:tcW w:w="1290" w:type="dxa"/>
            <w:vAlign w:val="center"/>
          </w:tcPr>
          <w:p w14:paraId="39808E5F">
            <w:pPr>
              <w:pStyle w:val="42"/>
            </w:pPr>
          </w:p>
        </w:tc>
        <w:tc>
          <w:tcPr>
            <w:tcW w:w="1290" w:type="dxa"/>
            <w:vAlign w:val="center"/>
          </w:tcPr>
          <w:p w14:paraId="76A612C1">
            <w:pPr>
              <w:pStyle w:val="42"/>
            </w:pPr>
          </w:p>
        </w:tc>
        <w:tc>
          <w:tcPr>
            <w:tcW w:w="1290" w:type="dxa"/>
            <w:vAlign w:val="center"/>
          </w:tcPr>
          <w:p w14:paraId="02BCD77B">
            <w:pPr>
              <w:pStyle w:val="42"/>
            </w:pPr>
          </w:p>
        </w:tc>
        <w:tc>
          <w:tcPr>
            <w:tcW w:w="1290" w:type="dxa"/>
            <w:vAlign w:val="center"/>
          </w:tcPr>
          <w:p w14:paraId="09E72219">
            <w:pPr>
              <w:pStyle w:val="42"/>
            </w:pPr>
          </w:p>
        </w:tc>
        <w:tc>
          <w:tcPr>
            <w:tcW w:w="1293" w:type="dxa"/>
            <w:vAlign w:val="center"/>
          </w:tcPr>
          <w:p w14:paraId="6B443265">
            <w:pPr>
              <w:pStyle w:val="42"/>
            </w:pPr>
          </w:p>
        </w:tc>
      </w:tr>
      <w:tr w14:paraId="5BA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5B7BF0D">
            <w:pPr>
              <w:pStyle w:val="42"/>
              <w:jc w:val="center"/>
            </w:pPr>
            <w:r>
              <w:rPr>
                <w:rFonts w:hint="eastAsia"/>
              </w:rPr>
              <w:t>4</w:t>
            </w:r>
          </w:p>
        </w:tc>
        <w:tc>
          <w:tcPr>
            <w:tcW w:w="1290" w:type="dxa"/>
            <w:vAlign w:val="center"/>
          </w:tcPr>
          <w:p w14:paraId="6CC42C96">
            <w:pPr>
              <w:pStyle w:val="42"/>
            </w:pPr>
          </w:p>
        </w:tc>
        <w:tc>
          <w:tcPr>
            <w:tcW w:w="1290" w:type="dxa"/>
            <w:vAlign w:val="center"/>
          </w:tcPr>
          <w:p w14:paraId="784302A7">
            <w:pPr>
              <w:pStyle w:val="42"/>
            </w:pPr>
          </w:p>
        </w:tc>
        <w:tc>
          <w:tcPr>
            <w:tcW w:w="1290" w:type="dxa"/>
            <w:vAlign w:val="center"/>
          </w:tcPr>
          <w:p w14:paraId="65265E64">
            <w:pPr>
              <w:pStyle w:val="42"/>
            </w:pPr>
          </w:p>
        </w:tc>
        <w:tc>
          <w:tcPr>
            <w:tcW w:w="1290" w:type="dxa"/>
            <w:vAlign w:val="center"/>
          </w:tcPr>
          <w:p w14:paraId="3460DBD2">
            <w:pPr>
              <w:pStyle w:val="42"/>
            </w:pPr>
          </w:p>
        </w:tc>
        <w:tc>
          <w:tcPr>
            <w:tcW w:w="1290" w:type="dxa"/>
            <w:vAlign w:val="center"/>
          </w:tcPr>
          <w:p w14:paraId="23FA2687">
            <w:pPr>
              <w:pStyle w:val="42"/>
            </w:pPr>
          </w:p>
        </w:tc>
        <w:tc>
          <w:tcPr>
            <w:tcW w:w="1293" w:type="dxa"/>
            <w:vAlign w:val="center"/>
          </w:tcPr>
          <w:p w14:paraId="777EAC87">
            <w:pPr>
              <w:pStyle w:val="42"/>
            </w:pPr>
          </w:p>
        </w:tc>
      </w:tr>
      <w:tr w14:paraId="6904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253C9A5">
            <w:pPr>
              <w:pStyle w:val="42"/>
              <w:jc w:val="center"/>
            </w:pPr>
            <w:r>
              <w:rPr>
                <w:rFonts w:hint="eastAsia"/>
              </w:rPr>
              <w:t>5</w:t>
            </w:r>
          </w:p>
        </w:tc>
        <w:tc>
          <w:tcPr>
            <w:tcW w:w="1290" w:type="dxa"/>
            <w:vAlign w:val="center"/>
          </w:tcPr>
          <w:p w14:paraId="14B6F27F">
            <w:pPr>
              <w:pStyle w:val="42"/>
            </w:pPr>
          </w:p>
        </w:tc>
        <w:tc>
          <w:tcPr>
            <w:tcW w:w="1290" w:type="dxa"/>
            <w:vAlign w:val="center"/>
          </w:tcPr>
          <w:p w14:paraId="19583858">
            <w:pPr>
              <w:pStyle w:val="42"/>
            </w:pPr>
          </w:p>
        </w:tc>
        <w:tc>
          <w:tcPr>
            <w:tcW w:w="1290" w:type="dxa"/>
            <w:vAlign w:val="center"/>
          </w:tcPr>
          <w:p w14:paraId="47558D4B">
            <w:pPr>
              <w:pStyle w:val="42"/>
            </w:pPr>
          </w:p>
        </w:tc>
        <w:tc>
          <w:tcPr>
            <w:tcW w:w="1290" w:type="dxa"/>
            <w:vAlign w:val="center"/>
          </w:tcPr>
          <w:p w14:paraId="7C9B0EB4">
            <w:pPr>
              <w:pStyle w:val="42"/>
            </w:pPr>
          </w:p>
        </w:tc>
        <w:tc>
          <w:tcPr>
            <w:tcW w:w="1290" w:type="dxa"/>
            <w:vAlign w:val="center"/>
          </w:tcPr>
          <w:p w14:paraId="566C01AF">
            <w:pPr>
              <w:pStyle w:val="42"/>
            </w:pPr>
          </w:p>
        </w:tc>
        <w:tc>
          <w:tcPr>
            <w:tcW w:w="1293" w:type="dxa"/>
            <w:vAlign w:val="center"/>
          </w:tcPr>
          <w:p w14:paraId="32CF3B9F">
            <w:pPr>
              <w:pStyle w:val="42"/>
            </w:pPr>
          </w:p>
        </w:tc>
      </w:tr>
      <w:tr w14:paraId="0DC9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FA7405">
            <w:pPr>
              <w:pStyle w:val="42"/>
              <w:jc w:val="center"/>
            </w:pPr>
            <w:r>
              <w:rPr>
                <w:rFonts w:hint="eastAsia"/>
              </w:rPr>
              <w:t>6</w:t>
            </w:r>
          </w:p>
        </w:tc>
        <w:tc>
          <w:tcPr>
            <w:tcW w:w="1290" w:type="dxa"/>
            <w:vAlign w:val="center"/>
          </w:tcPr>
          <w:p w14:paraId="37B11AD4">
            <w:pPr>
              <w:pStyle w:val="42"/>
            </w:pPr>
          </w:p>
        </w:tc>
        <w:tc>
          <w:tcPr>
            <w:tcW w:w="1290" w:type="dxa"/>
            <w:vAlign w:val="center"/>
          </w:tcPr>
          <w:p w14:paraId="555DE794">
            <w:pPr>
              <w:pStyle w:val="42"/>
            </w:pPr>
          </w:p>
        </w:tc>
        <w:tc>
          <w:tcPr>
            <w:tcW w:w="1290" w:type="dxa"/>
            <w:vAlign w:val="center"/>
          </w:tcPr>
          <w:p w14:paraId="152475F7">
            <w:pPr>
              <w:pStyle w:val="42"/>
            </w:pPr>
          </w:p>
        </w:tc>
        <w:tc>
          <w:tcPr>
            <w:tcW w:w="1290" w:type="dxa"/>
            <w:vAlign w:val="center"/>
          </w:tcPr>
          <w:p w14:paraId="451E624B">
            <w:pPr>
              <w:pStyle w:val="42"/>
            </w:pPr>
          </w:p>
        </w:tc>
        <w:tc>
          <w:tcPr>
            <w:tcW w:w="1290" w:type="dxa"/>
            <w:vAlign w:val="center"/>
          </w:tcPr>
          <w:p w14:paraId="3FF89C6E">
            <w:pPr>
              <w:pStyle w:val="42"/>
            </w:pPr>
          </w:p>
        </w:tc>
        <w:tc>
          <w:tcPr>
            <w:tcW w:w="1293" w:type="dxa"/>
            <w:vAlign w:val="center"/>
          </w:tcPr>
          <w:p w14:paraId="54A1721B">
            <w:pPr>
              <w:pStyle w:val="42"/>
            </w:pPr>
          </w:p>
        </w:tc>
      </w:tr>
      <w:tr w14:paraId="587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871492D">
            <w:pPr>
              <w:pStyle w:val="42"/>
              <w:jc w:val="center"/>
            </w:pPr>
            <w:r>
              <w:rPr>
                <w:rFonts w:hint="eastAsia"/>
              </w:rPr>
              <w:t>7</w:t>
            </w:r>
          </w:p>
        </w:tc>
        <w:tc>
          <w:tcPr>
            <w:tcW w:w="1290" w:type="dxa"/>
            <w:vAlign w:val="center"/>
          </w:tcPr>
          <w:p w14:paraId="395AD3A7">
            <w:pPr>
              <w:pStyle w:val="42"/>
            </w:pPr>
          </w:p>
        </w:tc>
        <w:tc>
          <w:tcPr>
            <w:tcW w:w="1290" w:type="dxa"/>
            <w:vAlign w:val="center"/>
          </w:tcPr>
          <w:p w14:paraId="0230E2AF">
            <w:pPr>
              <w:pStyle w:val="42"/>
            </w:pPr>
          </w:p>
        </w:tc>
        <w:tc>
          <w:tcPr>
            <w:tcW w:w="1290" w:type="dxa"/>
            <w:vAlign w:val="center"/>
          </w:tcPr>
          <w:p w14:paraId="05B8B921">
            <w:pPr>
              <w:pStyle w:val="42"/>
            </w:pPr>
          </w:p>
        </w:tc>
        <w:tc>
          <w:tcPr>
            <w:tcW w:w="1290" w:type="dxa"/>
            <w:vAlign w:val="center"/>
          </w:tcPr>
          <w:p w14:paraId="342D54FC">
            <w:pPr>
              <w:pStyle w:val="42"/>
            </w:pPr>
          </w:p>
        </w:tc>
        <w:tc>
          <w:tcPr>
            <w:tcW w:w="1290" w:type="dxa"/>
            <w:vAlign w:val="center"/>
          </w:tcPr>
          <w:p w14:paraId="3E203BDB">
            <w:pPr>
              <w:pStyle w:val="42"/>
            </w:pPr>
          </w:p>
        </w:tc>
        <w:tc>
          <w:tcPr>
            <w:tcW w:w="1293" w:type="dxa"/>
            <w:vAlign w:val="center"/>
          </w:tcPr>
          <w:p w14:paraId="2A74F11B">
            <w:pPr>
              <w:pStyle w:val="42"/>
            </w:pPr>
          </w:p>
        </w:tc>
      </w:tr>
      <w:tr w14:paraId="07DF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4B12AB">
            <w:pPr>
              <w:pStyle w:val="42"/>
              <w:jc w:val="center"/>
            </w:pPr>
            <w:r>
              <w:rPr>
                <w:rFonts w:hint="eastAsia"/>
              </w:rPr>
              <w:t>8</w:t>
            </w:r>
          </w:p>
        </w:tc>
        <w:tc>
          <w:tcPr>
            <w:tcW w:w="1290" w:type="dxa"/>
            <w:vAlign w:val="center"/>
          </w:tcPr>
          <w:p w14:paraId="06D0B598">
            <w:pPr>
              <w:pStyle w:val="42"/>
            </w:pPr>
          </w:p>
        </w:tc>
        <w:tc>
          <w:tcPr>
            <w:tcW w:w="1290" w:type="dxa"/>
            <w:vAlign w:val="center"/>
          </w:tcPr>
          <w:p w14:paraId="6F9C0A89">
            <w:pPr>
              <w:pStyle w:val="42"/>
            </w:pPr>
          </w:p>
        </w:tc>
        <w:tc>
          <w:tcPr>
            <w:tcW w:w="1290" w:type="dxa"/>
            <w:vAlign w:val="center"/>
          </w:tcPr>
          <w:p w14:paraId="170C0AF0">
            <w:pPr>
              <w:pStyle w:val="42"/>
            </w:pPr>
          </w:p>
        </w:tc>
        <w:tc>
          <w:tcPr>
            <w:tcW w:w="1290" w:type="dxa"/>
            <w:vAlign w:val="center"/>
          </w:tcPr>
          <w:p w14:paraId="0600370E">
            <w:pPr>
              <w:pStyle w:val="42"/>
            </w:pPr>
          </w:p>
        </w:tc>
        <w:tc>
          <w:tcPr>
            <w:tcW w:w="1290" w:type="dxa"/>
            <w:vAlign w:val="center"/>
          </w:tcPr>
          <w:p w14:paraId="518E7C69">
            <w:pPr>
              <w:pStyle w:val="42"/>
            </w:pPr>
          </w:p>
        </w:tc>
        <w:tc>
          <w:tcPr>
            <w:tcW w:w="1293" w:type="dxa"/>
            <w:vAlign w:val="center"/>
          </w:tcPr>
          <w:p w14:paraId="5EE3E6E7">
            <w:pPr>
              <w:pStyle w:val="42"/>
            </w:pPr>
          </w:p>
        </w:tc>
      </w:tr>
      <w:tr w14:paraId="56A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00E72C3">
            <w:pPr>
              <w:pStyle w:val="42"/>
              <w:jc w:val="center"/>
            </w:pPr>
            <w:r>
              <w:rPr>
                <w:rFonts w:hint="eastAsia"/>
              </w:rPr>
              <w:t>9</w:t>
            </w:r>
          </w:p>
        </w:tc>
        <w:tc>
          <w:tcPr>
            <w:tcW w:w="1290" w:type="dxa"/>
            <w:vAlign w:val="center"/>
          </w:tcPr>
          <w:p w14:paraId="15EB55BE">
            <w:pPr>
              <w:pStyle w:val="42"/>
            </w:pPr>
          </w:p>
        </w:tc>
        <w:tc>
          <w:tcPr>
            <w:tcW w:w="1290" w:type="dxa"/>
            <w:vAlign w:val="center"/>
          </w:tcPr>
          <w:p w14:paraId="33E354FA">
            <w:pPr>
              <w:pStyle w:val="42"/>
            </w:pPr>
          </w:p>
        </w:tc>
        <w:tc>
          <w:tcPr>
            <w:tcW w:w="1290" w:type="dxa"/>
            <w:vAlign w:val="center"/>
          </w:tcPr>
          <w:p w14:paraId="5AC3CDBA">
            <w:pPr>
              <w:pStyle w:val="42"/>
            </w:pPr>
          </w:p>
        </w:tc>
        <w:tc>
          <w:tcPr>
            <w:tcW w:w="1290" w:type="dxa"/>
            <w:vAlign w:val="center"/>
          </w:tcPr>
          <w:p w14:paraId="0F39BF3C">
            <w:pPr>
              <w:pStyle w:val="42"/>
            </w:pPr>
          </w:p>
        </w:tc>
        <w:tc>
          <w:tcPr>
            <w:tcW w:w="1290" w:type="dxa"/>
            <w:vAlign w:val="center"/>
          </w:tcPr>
          <w:p w14:paraId="73E711E1">
            <w:pPr>
              <w:pStyle w:val="42"/>
            </w:pPr>
          </w:p>
        </w:tc>
        <w:tc>
          <w:tcPr>
            <w:tcW w:w="1293" w:type="dxa"/>
            <w:vAlign w:val="center"/>
          </w:tcPr>
          <w:p w14:paraId="05761F66">
            <w:pPr>
              <w:pStyle w:val="42"/>
            </w:pPr>
          </w:p>
        </w:tc>
      </w:tr>
      <w:tr w14:paraId="03CA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5695CC0">
            <w:pPr>
              <w:pStyle w:val="42"/>
            </w:pPr>
            <w:r>
              <w:rPr>
                <w:rFonts w:hint="eastAsia"/>
              </w:rPr>
              <w:t>…</w:t>
            </w:r>
          </w:p>
        </w:tc>
        <w:tc>
          <w:tcPr>
            <w:tcW w:w="1290" w:type="dxa"/>
            <w:vAlign w:val="center"/>
          </w:tcPr>
          <w:p w14:paraId="4A9E0F13">
            <w:pPr>
              <w:pStyle w:val="42"/>
            </w:pPr>
          </w:p>
        </w:tc>
        <w:tc>
          <w:tcPr>
            <w:tcW w:w="1290" w:type="dxa"/>
            <w:vAlign w:val="center"/>
          </w:tcPr>
          <w:p w14:paraId="5541F91E">
            <w:pPr>
              <w:pStyle w:val="42"/>
            </w:pPr>
          </w:p>
        </w:tc>
        <w:tc>
          <w:tcPr>
            <w:tcW w:w="1290" w:type="dxa"/>
            <w:vAlign w:val="center"/>
          </w:tcPr>
          <w:p w14:paraId="672FAEE0">
            <w:pPr>
              <w:pStyle w:val="42"/>
            </w:pPr>
          </w:p>
        </w:tc>
        <w:tc>
          <w:tcPr>
            <w:tcW w:w="1290" w:type="dxa"/>
            <w:vAlign w:val="center"/>
          </w:tcPr>
          <w:p w14:paraId="510C8D32">
            <w:pPr>
              <w:pStyle w:val="42"/>
            </w:pPr>
          </w:p>
        </w:tc>
        <w:tc>
          <w:tcPr>
            <w:tcW w:w="1290" w:type="dxa"/>
            <w:vAlign w:val="center"/>
          </w:tcPr>
          <w:p w14:paraId="1F1CD878">
            <w:pPr>
              <w:pStyle w:val="42"/>
            </w:pPr>
          </w:p>
        </w:tc>
        <w:tc>
          <w:tcPr>
            <w:tcW w:w="1293" w:type="dxa"/>
            <w:vAlign w:val="center"/>
          </w:tcPr>
          <w:p w14:paraId="370B28CE">
            <w:pPr>
              <w:pStyle w:val="42"/>
            </w:pPr>
          </w:p>
        </w:tc>
      </w:tr>
    </w:tbl>
    <w:p w14:paraId="2C9527C0">
      <w:pPr>
        <w:rPr>
          <w:rFonts w:cs="仿宋_GB2312"/>
        </w:rPr>
      </w:pPr>
      <w:r>
        <w:rPr>
          <w:rFonts w:hint="eastAsia" w:cs="仿宋_GB2312"/>
        </w:rPr>
        <w:t>注：供应商须按上表提供相应的业绩证明资料。</w:t>
      </w:r>
    </w:p>
    <w:p w14:paraId="1A1124B6">
      <w:pPr>
        <w:widowControl/>
        <w:spacing w:before="100" w:beforeAutospacing="1" w:after="100" w:afterAutospacing="1"/>
        <w:rPr>
          <w:rFonts w:cs="Arial"/>
          <w:szCs w:val="21"/>
        </w:rPr>
      </w:pPr>
    </w:p>
    <w:p w14:paraId="28294D78">
      <w:pPr>
        <w:rPr>
          <w:rFonts w:cs="仿宋_GB2312"/>
        </w:rPr>
      </w:pPr>
      <w:r>
        <w:rPr>
          <w:rFonts w:hint="eastAsia" w:cs="仿宋_GB2312"/>
        </w:rPr>
        <w:t>供应商名称：（盖章）</w:t>
      </w:r>
    </w:p>
    <w:p w14:paraId="5CF07A28">
      <w:pPr>
        <w:rPr>
          <w:rFonts w:cs="仿宋_GB2312"/>
        </w:rPr>
      </w:pPr>
      <w:r>
        <w:rPr>
          <w:rFonts w:hint="eastAsia" w:cs="仿宋_GB2312"/>
        </w:rPr>
        <w:t>日      期：    年   月   日</w:t>
      </w:r>
    </w:p>
    <w:p w14:paraId="5DF78DFC">
      <w:pPr>
        <w:rPr>
          <w:rFonts w:cs="仿宋_GB2312"/>
        </w:rPr>
      </w:pPr>
      <w:r>
        <w:rPr>
          <w:rFonts w:cs="仿宋_GB2312"/>
        </w:rPr>
        <w:br w:type="page"/>
      </w:r>
    </w:p>
    <w:p w14:paraId="7B0683D9">
      <w:pPr>
        <w:pStyle w:val="4"/>
        <w:numPr>
          <w:ilvl w:val="0"/>
          <w:numId w:val="22"/>
        </w:numPr>
        <w:tabs>
          <w:tab w:val="left" w:pos="1605"/>
        </w:tabs>
      </w:pPr>
      <w:bookmarkStart w:id="426" w:name="_Toc156490365"/>
      <w:bookmarkStart w:id="427" w:name="_Toc213429781"/>
      <w:r>
        <w:rPr>
          <w:rFonts w:hint="eastAsia"/>
        </w:rPr>
        <w:t>信誉、荣誉状况证明文件</w:t>
      </w:r>
      <w:bookmarkEnd w:id="426"/>
      <w:bookmarkEnd w:id="427"/>
    </w:p>
    <w:p w14:paraId="75D0EC96">
      <w:pPr>
        <w:ind w:firstLine="480" w:firstLineChars="200"/>
        <w:rPr>
          <w:rFonts w:cs="仿宋_GB2312"/>
        </w:rPr>
      </w:pPr>
      <w:r>
        <w:rPr>
          <w:rFonts w:hint="eastAsia" w:cs="仿宋_GB2312"/>
        </w:rPr>
        <w:t>企业获得的荣誉证书、认证体系等（若有）。</w:t>
      </w:r>
    </w:p>
    <w:p w14:paraId="2B38DABC">
      <w:r>
        <w:t>所有图片加盖公章</w:t>
      </w:r>
      <w:r>
        <w:br w:type="page"/>
      </w:r>
    </w:p>
    <w:p w14:paraId="4FCE01ED">
      <w:pPr>
        <w:pStyle w:val="4"/>
        <w:numPr>
          <w:ilvl w:val="0"/>
          <w:numId w:val="22"/>
        </w:numPr>
        <w:tabs>
          <w:tab w:val="left" w:pos="1605"/>
        </w:tabs>
      </w:pPr>
      <w:bookmarkStart w:id="428" w:name="_Toc213429782"/>
      <w:bookmarkStart w:id="429" w:name="_Toc156490367"/>
      <w:r>
        <w:rPr>
          <w:rFonts w:hint="eastAsia"/>
        </w:rPr>
        <w:t>其它商务文件</w:t>
      </w:r>
      <w:bookmarkEnd w:id="428"/>
      <w:bookmarkEnd w:id="429"/>
    </w:p>
    <w:p w14:paraId="5A1AC344">
      <w:r>
        <w:rPr>
          <w:rFonts w:hint="eastAsia"/>
        </w:rPr>
        <w:t>1. 磋商文件要求提供的其它商务评分和证明材料；</w:t>
      </w:r>
    </w:p>
    <w:p w14:paraId="7366DC01">
      <w:r>
        <w:rPr>
          <w:rFonts w:hint="eastAsia"/>
        </w:rPr>
        <w:t>2. 供应商认为需要提供的其它商务评分和说明。</w:t>
      </w:r>
    </w:p>
    <w:p w14:paraId="7069C279">
      <w:r>
        <w:t>所有图片加盖公章</w:t>
      </w:r>
      <w:r>
        <w:br w:type="page"/>
      </w:r>
    </w:p>
    <w:bookmarkEnd w:id="417"/>
    <w:p w14:paraId="52890695">
      <w:pPr>
        <w:pStyle w:val="3"/>
        <w:numPr>
          <w:ilvl w:val="0"/>
          <w:numId w:val="17"/>
        </w:numPr>
      </w:pPr>
      <w:bookmarkStart w:id="430" w:name="_Toc213429783"/>
      <w:bookmarkStart w:id="431" w:name="_Hlk158370535"/>
      <w:r>
        <w:rPr>
          <w:rFonts w:hint="eastAsia"/>
        </w:rPr>
        <w:t>技术部分</w:t>
      </w:r>
      <w:bookmarkEnd w:id="430"/>
    </w:p>
    <w:p w14:paraId="65895094">
      <w:pPr>
        <w:pStyle w:val="4"/>
        <w:numPr>
          <w:ilvl w:val="0"/>
          <w:numId w:val="24"/>
        </w:numPr>
        <w:rPr>
          <w:rFonts w:cs="仿宋_GB2312"/>
          <w:sz w:val="28"/>
          <w:szCs w:val="28"/>
        </w:rPr>
      </w:pPr>
      <w:bookmarkStart w:id="432" w:name="_Toc156490370"/>
      <w:bookmarkStart w:id="433" w:name="_Toc213429784"/>
      <w:r>
        <w:rPr>
          <w:rFonts w:hint="eastAsia" w:cs="仿宋_GB2312"/>
          <w:sz w:val="28"/>
          <w:szCs w:val="28"/>
        </w:rPr>
        <w:t>技术方案</w:t>
      </w:r>
      <w:bookmarkEnd w:id="432"/>
      <w:bookmarkEnd w:id="433"/>
    </w:p>
    <w:p w14:paraId="0B40E697">
      <w:pPr>
        <w:ind w:firstLine="480" w:firstLineChars="200"/>
        <w:rPr>
          <w:rFonts w:cs="仿宋_GB2312"/>
        </w:rPr>
      </w:pPr>
      <w:r>
        <w:rPr>
          <w:rFonts w:hint="eastAsia" w:cs="仿宋_GB2312"/>
        </w:rPr>
        <w:t>供应商应按照磋商文件的要求，提供详细的服务方案，包括文字描述或图表显示。方案格式自拟。</w:t>
      </w:r>
    </w:p>
    <w:p w14:paraId="4FB0BA8C">
      <w:r>
        <w:br w:type="page"/>
      </w:r>
    </w:p>
    <w:p w14:paraId="69533AAF">
      <w:pPr>
        <w:pStyle w:val="4"/>
        <w:numPr>
          <w:ilvl w:val="0"/>
          <w:numId w:val="24"/>
        </w:numPr>
        <w:rPr>
          <w:rFonts w:cs="仿宋_GB2312"/>
          <w:sz w:val="28"/>
          <w:szCs w:val="28"/>
        </w:rPr>
      </w:pPr>
      <w:bookmarkStart w:id="434" w:name="_Toc213429785"/>
      <w:bookmarkStart w:id="435" w:name="_Toc156490371"/>
      <w:r>
        <w:rPr>
          <w:rFonts w:hint="eastAsia" w:cs="仿宋_GB2312"/>
          <w:sz w:val="28"/>
          <w:szCs w:val="28"/>
        </w:rPr>
        <w:t>其它技术文件</w:t>
      </w:r>
      <w:bookmarkEnd w:id="434"/>
      <w:bookmarkEnd w:id="435"/>
    </w:p>
    <w:p w14:paraId="3436C37B">
      <w:pPr>
        <w:ind w:firstLine="480" w:firstLineChars="200"/>
        <w:rPr>
          <w:rFonts w:cs="仿宋_GB2312"/>
        </w:rPr>
      </w:pPr>
      <w:r>
        <w:rPr>
          <w:rFonts w:hint="eastAsia" w:cs="仿宋_GB2312"/>
        </w:rPr>
        <w:t>1. 磋商文件要求供应商须提交的其它技术资料；</w:t>
      </w:r>
    </w:p>
    <w:p w14:paraId="50F02164">
      <w:pPr>
        <w:ind w:firstLine="480" w:firstLineChars="200"/>
        <w:rPr>
          <w:rFonts w:cs="仿宋_GB2312"/>
        </w:rPr>
      </w:pPr>
      <w:r>
        <w:rPr>
          <w:rFonts w:hint="eastAsia" w:cs="仿宋_GB2312"/>
        </w:rPr>
        <w:t>2. 供应商认为需加以说明的其它内容。（所有图片加盖公章）</w:t>
      </w:r>
    </w:p>
    <w:p w14:paraId="04737EEC">
      <w:pPr>
        <w:pStyle w:val="3"/>
      </w:pPr>
      <w:r>
        <w:br w:type="page"/>
      </w:r>
      <w:bookmarkStart w:id="436" w:name="_Toc156490372"/>
      <w:bookmarkStart w:id="437" w:name="_Toc181957011"/>
    </w:p>
    <w:p w14:paraId="42C66CD9">
      <w:pPr>
        <w:pStyle w:val="3"/>
      </w:pPr>
      <w:bookmarkStart w:id="438" w:name="_Toc213429786"/>
      <w:r>
        <w:rPr>
          <w:rFonts w:hint="eastAsia"/>
        </w:rPr>
        <w:t>五、落实政府采购政策相关证明文件</w:t>
      </w:r>
      <w:bookmarkEnd w:id="436"/>
      <w:bookmarkEnd w:id="437"/>
      <w:bookmarkEnd w:id="438"/>
    </w:p>
    <w:p w14:paraId="26050111">
      <w:pPr>
        <w:pStyle w:val="4"/>
        <w:numPr>
          <w:ilvl w:val="0"/>
          <w:numId w:val="25"/>
        </w:numPr>
        <w:ind w:left="420" w:hanging="420"/>
        <w:rPr>
          <w:rFonts w:cs="仿宋_GB2312"/>
          <w:sz w:val="28"/>
          <w:szCs w:val="28"/>
        </w:rPr>
      </w:pPr>
      <w:bookmarkStart w:id="439" w:name="_Toc161600402"/>
      <w:bookmarkStart w:id="440" w:name="_Toc213429787"/>
      <w:bookmarkStart w:id="441" w:name="_Toc181957012"/>
      <w:bookmarkStart w:id="442" w:name="_Hlk161703009"/>
      <w:r>
        <w:rPr>
          <w:rFonts w:hint="eastAsia" w:cs="仿宋_GB2312"/>
          <w:sz w:val="28"/>
          <w:szCs w:val="28"/>
        </w:rPr>
        <w:t>节能环保产品清单及证明材料（如适用）</w:t>
      </w:r>
      <w:bookmarkEnd w:id="439"/>
      <w:bookmarkEnd w:id="440"/>
      <w:bookmarkEnd w:id="441"/>
    </w:p>
    <w:p w14:paraId="4F026CFA">
      <w:pPr>
        <w:spacing w:line="300" w:lineRule="auto"/>
        <w:rPr>
          <w:rFonts w:ascii="Arial" w:hAnsi="Arial" w:cs="Arial"/>
          <w:szCs w:val="21"/>
          <w:u w:val="single"/>
        </w:rPr>
      </w:pPr>
      <w:r>
        <w:rPr>
          <w:rFonts w:hint="eastAsia" w:ascii="Arial" w:hAnsi="Arial" w:cs="Arial"/>
          <w:szCs w:val="21"/>
        </w:rPr>
        <w:t>项目名称：项目编号：包号：</w:t>
      </w:r>
    </w:p>
    <w:p w14:paraId="194C434B">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797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9A9C4F7">
            <w:pPr>
              <w:pStyle w:val="42"/>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1A0A6474">
            <w:pPr>
              <w:pStyle w:val="42"/>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3D5D5E53">
            <w:pPr>
              <w:pStyle w:val="42"/>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49E39983">
            <w:pPr>
              <w:pStyle w:val="42"/>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CD5ED52">
            <w:pPr>
              <w:pStyle w:val="42"/>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73A9421D">
            <w:pPr>
              <w:pStyle w:val="42"/>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2A8BD80F">
            <w:pPr>
              <w:pStyle w:val="42"/>
            </w:pPr>
            <w:r>
              <w:rPr>
                <w:rFonts w:hint="eastAsia"/>
              </w:rPr>
              <w:t>单价</w:t>
            </w:r>
          </w:p>
          <w:p w14:paraId="20D4642E">
            <w:pPr>
              <w:pStyle w:val="42"/>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6D2F0851">
            <w:pPr>
              <w:pStyle w:val="42"/>
            </w:pPr>
            <w:r>
              <w:rPr>
                <w:rFonts w:hint="eastAsia"/>
              </w:rPr>
              <w:t>总价</w:t>
            </w:r>
          </w:p>
          <w:p w14:paraId="26F3171A">
            <w:pPr>
              <w:pStyle w:val="42"/>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38A7DE1C">
            <w:pPr>
              <w:pStyle w:val="42"/>
            </w:pPr>
            <w:r>
              <w:rPr>
                <w:rFonts w:hint="eastAsia"/>
              </w:rPr>
              <w:t>属强制采购或优先采购</w:t>
            </w:r>
          </w:p>
        </w:tc>
      </w:tr>
      <w:tr w14:paraId="2977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26BD71E">
            <w:pPr>
              <w:pStyle w:val="42"/>
              <w:numPr>
                <w:ilvl w:val="0"/>
                <w:numId w:val="26"/>
              </w:numPr>
            </w:pPr>
          </w:p>
        </w:tc>
        <w:tc>
          <w:tcPr>
            <w:tcW w:w="1518" w:type="dxa"/>
            <w:tcBorders>
              <w:top w:val="single" w:color="auto" w:sz="4" w:space="0"/>
              <w:left w:val="single" w:color="auto" w:sz="4" w:space="0"/>
              <w:bottom w:val="single" w:color="auto" w:sz="4" w:space="0"/>
              <w:right w:val="single" w:color="auto" w:sz="4" w:space="0"/>
            </w:tcBorders>
          </w:tcPr>
          <w:p w14:paraId="0F90BEFB">
            <w:pPr>
              <w:pStyle w:val="42"/>
            </w:pPr>
          </w:p>
        </w:tc>
        <w:tc>
          <w:tcPr>
            <w:tcW w:w="993" w:type="dxa"/>
            <w:tcBorders>
              <w:top w:val="single" w:color="auto" w:sz="4" w:space="0"/>
              <w:left w:val="single" w:color="auto" w:sz="4" w:space="0"/>
              <w:bottom w:val="single" w:color="auto" w:sz="4" w:space="0"/>
              <w:right w:val="single" w:color="auto" w:sz="4" w:space="0"/>
            </w:tcBorders>
            <w:vAlign w:val="center"/>
          </w:tcPr>
          <w:p w14:paraId="0DE2F761">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14:paraId="5579A207">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14:paraId="7B610EB6">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14:paraId="7FE39846">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14:paraId="297314C4">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14:paraId="179C6B12">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14:paraId="0E6DEDCB">
            <w:pPr>
              <w:pStyle w:val="42"/>
            </w:pPr>
          </w:p>
        </w:tc>
      </w:tr>
      <w:tr w14:paraId="59C1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A7ECE17">
            <w:pPr>
              <w:pStyle w:val="42"/>
              <w:numPr>
                <w:ilvl w:val="0"/>
                <w:numId w:val="26"/>
              </w:numPr>
            </w:pPr>
          </w:p>
        </w:tc>
        <w:tc>
          <w:tcPr>
            <w:tcW w:w="1518" w:type="dxa"/>
            <w:tcBorders>
              <w:top w:val="single" w:color="auto" w:sz="4" w:space="0"/>
              <w:left w:val="single" w:color="auto" w:sz="4" w:space="0"/>
              <w:bottom w:val="single" w:color="auto" w:sz="4" w:space="0"/>
              <w:right w:val="single" w:color="auto" w:sz="4" w:space="0"/>
            </w:tcBorders>
          </w:tcPr>
          <w:p w14:paraId="7A3D1149">
            <w:pPr>
              <w:pStyle w:val="42"/>
            </w:pPr>
          </w:p>
        </w:tc>
        <w:tc>
          <w:tcPr>
            <w:tcW w:w="993" w:type="dxa"/>
            <w:tcBorders>
              <w:top w:val="single" w:color="auto" w:sz="4" w:space="0"/>
              <w:left w:val="single" w:color="auto" w:sz="4" w:space="0"/>
              <w:bottom w:val="single" w:color="auto" w:sz="4" w:space="0"/>
              <w:right w:val="single" w:color="auto" w:sz="4" w:space="0"/>
            </w:tcBorders>
            <w:vAlign w:val="center"/>
          </w:tcPr>
          <w:p w14:paraId="2535FA62">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14:paraId="23BC21AB">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14:paraId="2017B6E7">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14:paraId="4B022252">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14:paraId="3BB7544D">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14:paraId="2005FB01">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14:paraId="3C186677">
            <w:pPr>
              <w:pStyle w:val="42"/>
            </w:pPr>
          </w:p>
        </w:tc>
      </w:tr>
      <w:tr w14:paraId="11D1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3908AB">
            <w:pPr>
              <w:pStyle w:val="42"/>
              <w:numPr>
                <w:ilvl w:val="0"/>
                <w:numId w:val="26"/>
              </w:numPr>
            </w:pPr>
          </w:p>
        </w:tc>
        <w:tc>
          <w:tcPr>
            <w:tcW w:w="1518" w:type="dxa"/>
            <w:tcBorders>
              <w:top w:val="single" w:color="auto" w:sz="4" w:space="0"/>
              <w:left w:val="single" w:color="auto" w:sz="4" w:space="0"/>
              <w:bottom w:val="single" w:color="auto" w:sz="4" w:space="0"/>
              <w:right w:val="single" w:color="auto" w:sz="4" w:space="0"/>
            </w:tcBorders>
            <w:vAlign w:val="center"/>
          </w:tcPr>
          <w:p w14:paraId="1ACB61BB">
            <w:pPr>
              <w:pStyle w:val="42"/>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666E7F22">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14:paraId="08AC46C5">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14:paraId="6619FAE8">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14:paraId="5100AF87">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14:paraId="5CE83B0E">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14:paraId="3EA3606C">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14:paraId="228DF580">
            <w:pPr>
              <w:pStyle w:val="42"/>
            </w:pPr>
          </w:p>
        </w:tc>
      </w:tr>
    </w:tbl>
    <w:p w14:paraId="21FAAB15">
      <w:pPr>
        <w:spacing w:line="300" w:lineRule="auto"/>
        <w:rPr>
          <w:rFonts w:ascii="Arial" w:hAnsi="Arial" w:cs="Arial"/>
          <w:szCs w:val="21"/>
        </w:rPr>
      </w:pPr>
    </w:p>
    <w:p w14:paraId="587E5AC5">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2DA0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29EAF7">
            <w:pPr>
              <w:pStyle w:val="42"/>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3BDF93F1">
            <w:pPr>
              <w:pStyle w:val="42"/>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2B6F83F1">
            <w:pPr>
              <w:pStyle w:val="42"/>
            </w:pPr>
            <w:r>
              <w:rPr>
                <w:rFonts w:hint="eastAsia"/>
              </w:rPr>
              <w:t>制造商</w:t>
            </w:r>
          </w:p>
          <w:p w14:paraId="25CE2158">
            <w:pPr>
              <w:pStyle w:val="42"/>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605A7DA3">
            <w:pPr>
              <w:pStyle w:val="42"/>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29FCEFBE">
            <w:pPr>
              <w:pStyle w:val="42"/>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2BB43A73">
            <w:pPr>
              <w:pStyle w:val="42"/>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432A33DE">
            <w:pPr>
              <w:pStyle w:val="42"/>
            </w:pPr>
            <w:r>
              <w:rPr>
                <w:rFonts w:hint="eastAsia"/>
              </w:rPr>
              <w:t>单价</w:t>
            </w:r>
          </w:p>
          <w:p w14:paraId="289AAF7E">
            <w:pPr>
              <w:pStyle w:val="42"/>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04144ED9">
            <w:pPr>
              <w:pStyle w:val="42"/>
            </w:pPr>
            <w:r>
              <w:rPr>
                <w:rFonts w:hint="eastAsia"/>
              </w:rPr>
              <w:t>总价</w:t>
            </w:r>
          </w:p>
          <w:p w14:paraId="309481D8">
            <w:pPr>
              <w:pStyle w:val="42"/>
            </w:pPr>
            <w:r>
              <w:rPr>
                <w:rFonts w:hint="eastAsia"/>
              </w:rPr>
              <w:t>（万元）</w:t>
            </w:r>
          </w:p>
        </w:tc>
      </w:tr>
      <w:tr w14:paraId="7624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35F8C7B">
            <w:pPr>
              <w:pStyle w:val="42"/>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70C2B664">
            <w:pPr>
              <w:pStyle w:val="42"/>
            </w:pPr>
          </w:p>
        </w:tc>
        <w:tc>
          <w:tcPr>
            <w:tcW w:w="1186" w:type="dxa"/>
            <w:tcBorders>
              <w:top w:val="single" w:color="auto" w:sz="4" w:space="0"/>
              <w:left w:val="single" w:color="auto" w:sz="4" w:space="0"/>
              <w:bottom w:val="single" w:color="auto" w:sz="4" w:space="0"/>
              <w:right w:val="single" w:color="auto" w:sz="4" w:space="0"/>
            </w:tcBorders>
            <w:vAlign w:val="center"/>
          </w:tcPr>
          <w:p w14:paraId="6D9E6D9F">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02BE58B3">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024352DD">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14:paraId="3D9B997E">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14:paraId="5057EF23">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14:paraId="10FAB80F">
            <w:pPr>
              <w:pStyle w:val="42"/>
            </w:pPr>
          </w:p>
        </w:tc>
      </w:tr>
      <w:tr w14:paraId="7063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01E5112">
            <w:pPr>
              <w:pStyle w:val="42"/>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7D025776">
            <w:pPr>
              <w:pStyle w:val="42"/>
            </w:pPr>
          </w:p>
        </w:tc>
        <w:tc>
          <w:tcPr>
            <w:tcW w:w="1186" w:type="dxa"/>
            <w:tcBorders>
              <w:top w:val="single" w:color="auto" w:sz="4" w:space="0"/>
              <w:left w:val="single" w:color="auto" w:sz="4" w:space="0"/>
              <w:bottom w:val="single" w:color="auto" w:sz="4" w:space="0"/>
              <w:right w:val="single" w:color="auto" w:sz="4" w:space="0"/>
            </w:tcBorders>
            <w:vAlign w:val="center"/>
          </w:tcPr>
          <w:p w14:paraId="690E617F">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355B3D0E">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0011B66D">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14:paraId="5B8A4FF3">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14:paraId="0A26976D">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14:paraId="6B6E5C33">
            <w:pPr>
              <w:pStyle w:val="42"/>
            </w:pPr>
          </w:p>
        </w:tc>
      </w:tr>
      <w:tr w14:paraId="3AE4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CC7342">
            <w:pPr>
              <w:pStyle w:val="42"/>
              <w:numPr>
                <w:ilvl w:val="0"/>
                <w:numId w:val="27"/>
              </w:numPr>
            </w:pPr>
          </w:p>
        </w:tc>
        <w:tc>
          <w:tcPr>
            <w:tcW w:w="1728" w:type="dxa"/>
            <w:tcBorders>
              <w:top w:val="single" w:color="auto" w:sz="4" w:space="0"/>
              <w:left w:val="single" w:color="auto" w:sz="4" w:space="0"/>
              <w:bottom w:val="single" w:color="auto" w:sz="4" w:space="0"/>
              <w:right w:val="single" w:color="auto" w:sz="4" w:space="0"/>
            </w:tcBorders>
          </w:tcPr>
          <w:p w14:paraId="0935D759">
            <w:pPr>
              <w:pStyle w:val="42"/>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16ACC4BC">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6E32D326">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14:paraId="4A1B6E74">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14:paraId="102AB1A7">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14:paraId="080A8F33">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14:paraId="00599853">
            <w:pPr>
              <w:pStyle w:val="42"/>
            </w:pPr>
          </w:p>
        </w:tc>
      </w:tr>
    </w:tbl>
    <w:p w14:paraId="4BF8CB78">
      <w:pPr>
        <w:spacing w:line="300" w:lineRule="auto"/>
        <w:rPr>
          <w:rFonts w:ascii="Arial" w:hAnsi="Arial" w:cs="Arial"/>
          <w:szCs w:val="21"/>
        </w:rPr>
      </w:pPr>
    </w:p>
    <w:p w14:paraId="76091CC4">
      <w:pPr>
        <w:rPr>
          <w:rFonts w:ascii="Arial" w:hAnsi="Arial" w:cs="Arial"/>
          <w:b/>
          <w:szCs w:val="21"/>
        </w:rPr>
      </w:pPr>
      <w:r>
        <w:rPr>
          <w:rFonts w:hint="eastAsia" w:ascii="Arial" w:hAnsi="Arial" w:cs="Arial"/>
          <w:b/>
          <w:szCs w:val="21"/>
        </w:rPr>
        <w:t>特别说明：供应商应将所投产品中节能、环保产品分别列入上表中，并按本竞争性磋商文件第二章第</w:t>
      </w:r>
      <w:r>
        <w:rPr>
          <w:rFonts w:ascii="Arial" w:hAnsi="Arial" w:cs="Arial"/>
          <w:b/>
          <w:szCs w:val="21"/>
        </w:rPr>
        <w:t>40</w:t>
      </w:r>
      <w:r>
        <w:rPr>
          <w:rFonts w:hint="eastAsia" w:ascii="Arial" w:hAnsi="Arial" w:cs="Arial"/>
          <w:b/>
          <w:szCs w:val="21"/>
        </w:rPr>
        <w:t>条提供相关证明材料，未填写本表或未提供有效认证证书的不给予价格扣除。</w:t>
      </w:r>
    </w:p>
    <w:p w14:paraId="71FFC2BD">
      <w:pPr>
        <w:spacing w:line="300" w:lineRule="auto"/>
        <w:rPr>
          <w:rFonts w:ascii="Arial" w:hAnsi="Arial" w:cs="Arial"/>
          <w:szCs w:val="21"/>
        </w:rPr>
      </w:pPr>
    </w:p>
    <w:p w14:paraId="4EFFC0C9">
      <w:pPr>
        <w:spacing w:line="300" w:lineRule="auto"/>
        <w:rPr>
          <w:rFonts w:ascii="Arial" w:hAnsi="Arial" w:cs="Arial"/>
          <w:szCs w:val="21"/>
        </w:rPr>
      </w:pPr>
      <w:r>
        <w:rPr>
          <w:rFonts w:hint="eastAsia" w:ascii="Arial" w:hAnsi="Arial" w:cs="Arial"/>
          <w:szCs w:val="21"/>
        </w:rPr>
        <w:t>供应商名称：</w:t>
      </w:r>
    </w:p>
    <w:p w14:paraId="5786B090">
      <w:pPr>
        <w:rPr>
          <w:rFonts w:ascii="Arial" w:hAnsi="Arial" w:cs="Arial"/>
          <w:szCs w:val="21"/>
        </w:rPr>
      </w:pPr>
      <w:r>
        <w:rPr>
          <w:rFonts w:hint="eastAsia" w:ascii="Arial" w:hAnsi="Arial" w:cs="Arial"/>
          <w:szCs w:val="21"/>
        </w:rPr>
        <w:t>日期：</w:t>
      </w:r>
    </w:p>
    <w:p w14:paraId="0BB94D61"/>
    <w:p w14:paraId="5AF261DA">
      <w:pPr>
        <w:pStyle w:val="4"/>
        <w:numPr>
          <w:ilvl w:val="0"/>
          <w:numId w:val="25"/>
        </w:numPr>
        <w:ind w:left="420" w:hanging="420"/>
        <w:rPr>
          <w:rFonts w:cs="仿宋_GB2312"/>
          <w:sz w:val="28"/>
          <w:szCs w:val="28"/>
        </w:rPr>
      </w:pPr>
      <w:bookmarkStart w:id="443" w:name="_Toc213429788"/>
      <w:bookmarkStart w:id="444" w:name="_Toc181957013"/>
      <w:bookmarkStart w:id="445" w:name="_Toc156490373"/>
      <w:r>
        <w:rPr>
          <w:rFonts w:hint="eastAsia" w:cs="仿宋_GB2312"/>
          <w:sz w:val="28"/>
          <w:szCs w:val="28"/>
        </w:rPr>
        <w:t>中小企业声明函（如适用）</w:t>
      </w:r>
      <w:bookmarkEnd w:id="443"/>
      <w:bookmarkEnd w:id="444"/>
    </w:p>
    <w:bookmarkEnd w:id="445"/>
    <w:p w14:paraId="0D10A24D">
      <w:pPr>
        <w:pStyle w:val="35"/>
        <w:numPr>
          <w:ilvl w:val="0"/>
          <w:numId w:val="28"/>
        </w:numPr>
        <w:ind w:firstLineChars="0"/>
      </w:pPr>
      <w:bookmarkStart w:id="446" w:name="_Toc156490374"/>
      <w:r>
        <w:rPr>
          <w:rFonts w:hint="eastAsia"/>
        </w:rPr>
        <w:t>中小企业声明函（工程、服务）</w:t>
      </w:r>
      <w:bookmarkEnd w:id="446"/>
    </w:p>
    <w:p w14:paraId="664BB435">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069C0A7">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51CFB0DB">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15840B63">
      <w:pPr>
        <w:ind w:firstLine="504" w:firstLineChars="200"/>
        <w:rPr>
          <w:rFonts w:cs="宋体"/>
          <w:spacing w:val="6"/>
        </w:rPr>
      </w:pPr>
      <w:r>
        <w:rPr>
          <w:rFonts w:hint="eastAsia" w:cs="宋体"/>
          <w:spacing w:val="6"/>
        </w:rPr>
        <w:t>……</w:t>
      </w:r>
    </w:p>
    <w:p w14:paraId="2B099136">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23FE6F35">
      <w:pPr>
        <w:ind w:firstLine="504" w:firstLineChars="200"/>
        <w:rPr>
          <w:rFonts w:cs="宋体"/>
          <w:spacing w:val="6"/>
        </w:rPr>
      </w:pPr>
      <w:r>
        <w:rPr>
          <w:rFonts w:hint="eastAsia" w:cs="宋体"/>
          <w:spacing w:val="6"/>
        </w:rPr>
        <w:t>本企业对上述声明内容的真实性负责。如有虚假，将依法承担相应责任。</w:t>
      </w:r>
    </w:p>
    <w:p w14:paraId="54270B8A">
      <w:pPr>
        <w:ind w:right="1008" w:firstLine="4788" w:firstLineChars="1900"/>
        <w:rPr>
          <w:rFonts w:cs="宋体"/>
          <w:spacing w:val="6"/>
        </w:rPr>
      </w:pPr>
    </w:p>
    <w:p w14:paraId="61E959C5">
      <w:pPr>
        <w:ind w:right="1008" w:firstLine="4788" w:firstLineChars="1900"/>
        <w:rPr>
          <w:rFonts w:cs="宋体"/>
          <w:spacing w:val="6"/>
        </w:rPr>
      </w:pPr>
      <w:r>
        <w:rPr>
          <w:rFonts w:hint="eastAsia" w:cs="宋体"/>
          <w:spacing w:val="6"/>
        </w:rPr>
        <w:t>企业名称：</w:t>
      </w:r>
    </w:p>
    <w:p w14:paraId="54CA8B36">
      <w:pPr>
        <w:ind w:right="1008" w:firstLine="4788" w:firstLineChars="1900"/>
        <w:rPr>
          <w:rFonts w:cs="宋体"/>
          <w:spacing w:val="6"/>
        </w:rPr>
      </w:pPr>
      <w:r>
        <w:rPr>
          <w:rFonts w:hint="eastAsia" w:cs="宋体"/>
          <w:spacing w:val="6"/>
        </w:rPr>
        <w:t>日 期：</w:t>
      </w:r>
    </w:p>
    <w:p w14:paraId="434565BE">
      <w:pPr>
        <w:ind w:firstLine="504" w:firstLineChars="200"/>
        <w:rPr>
          <w:rFonts w:cs="宋体"/>
          <w:spacing w:val="6"/>
        </w:rPr>
      </w:pPr>
    </w:p>
    <w:p w14:paraId="343C7A6A">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F6C5A47"/>
    <w:p w14:paraId="6CFA1EBB">
      <w:r>
        <w:br w:type="page"/>
      </w:r>
    </w:p>
    <w:p w14:paraId="317D2687">
      <w:pPr>
        <w:pStyle w:val="4"/>
        <w:numPr>
          <w:ilvl w:val="0"/>
          <w:numId w:val="25"/>
        </w:numPr>
        <w:ind w:left="420" w:hanging="420"/>
        <w:rPr>
          <w:rFonts w:cs="仿宋_GB2312"/>
          <w:sz w:val="28"/>
          <w:szCs w:val="28"/>
        </w:rPr>
      </w:pPr>
      <w:bookmarkStart w:id="447" w:name="_Toc156490375"/>
      <w:bookmarkStart w:id="448" w:name="_Toc181957014"/>
      <w:bookmarkStart w:id="449" w:name="_Toc213429789"/>
      <w:r>
        <w:rPr>
          <w:rFonts w:hint="eastAsia" w:cs="仿宋_GB2312"/>
          <w:sz w:val="28"/>
          <w:szCs w:val="28"/>
        </w:rPr>
        <w:t>监狱企业证明文件</w:t>
      </w:r>
      <w:bookmarkEnd w:id="447"/>
      <w:r>
        <w:rPr>
          <w:rFonts w:hint="eastAsia" w:cs="仿宋_GB2312"/>
          <w:sz w:val="28"/>
          <w:szCs w:val="28"/>
        </w:rPr>
        <w:t>（如适用）</w:t>
      </w:r>
      <w:bookmarkEnd w:id="448"/>
      <w:bookmarkEnd w:id="449"/>
    </w:p>
    <w:p w14:paraId="76574449"/>
    <w:p w14:paraId="28EF9C69">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4189603B">
      <w:pPr>
        <w:widowControl/>
        <w:spacing w:before="100" w:beforeAutospacing="1" w:after="100" w:afterAutospacing="1"/>
        <w:rPr>
          <w:rFonts w:ascii="Arial" w:hAnsi="Arial" w:cs="Arial"/>
          <w:szCs w:val="21"/>
        </w:rPr>
      </w:pPr>
    </w:p>
    <w:p w14:paraId="7E1AE4E9">
      <w:pPr>
        <w:widowControl/>
        <w:spacing w:before="100" w:beforeAutospacing="1" w:after="100" w:afterAutospacing="1"/>
        <w:rPr>
          <w:rFonts w:ascii="Arial" w:hAnsi="Arial" w:cs="Arial"/>
          <w:szCs w:val="21"/>
        </w:rPr>
      </w:pPr>
    </w:p>
    <w:p w14:paraId="36C94389">
      <w:pPr>
        <w:widowControl/>
        <w:spacing w:before="100" w:beforeAutospacing="1" w:after="100" w:afterAutospacing="1"/>
        <w:rPr>
          <w:rFonts w:ascii="Arial" w:hAnsi="Arial" w:cs="Arial"/>
          <w:szCs w:val="21"/>
        </w:rPr>
      </w:pPr>
    </w:p>
    <w:p w14:paraId="0294288E">
      <w:pPr>
        <w:widowControl/>
        <w:spacing w:before="100" w:beforeAutospacing="1" w:after="100" w:afterAutospacing="1"/>
        <w:rPr>
          <w:rFonts w:ascii="Arial" w:hAnsi="Arial" w:cs="Arial"/>
          <w:szCs w:val="21"/>
        </w:rPr>
      </w:pPr>
    </w:p>
    <w:p w14:paraId="434A08A9">
      <w:pPr>
        <w:widowControl/>
        <w:spacing w:before="100" w:beforeAutospacing="1" w:after="100" w:afterAutospacing="1"/>
        <w:rPr>
          <w:rFonts w:ascii="Arial" w:hAnsi="Arial" w:cs="Arial"/>
          <w:szCs w:val="21"/>
        </w:rPr>
      </w:pPr>
    </w:p>
    <w:p w14:paraId="17F9EB61">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0177C5E5">
      <w:pPr>
        <w:rPr>
          <w:rFonts w:ascii="Arial" w:hAnsi="Arial" w:cs="Arial"/>
          <w:szCs w:val="21"/>
        </w:rPr>
      </w:pPr>
      <w:r>
        <w:rPr>
          <w:rFonts w:ascii="Arial" w:hAnsi="Arial" w:cs="Arial"/>
          <w:szCs w:val="21"/>
        </w:rPr>
        <w:t>日期：</w:t>
      </w:r>
    </w:p>
    <w:p w14:paraId="2CBEF870">
      <w:pPr>
        <w:rPr>
          <w:rFonts w:ascii="Arial" w:hAnsi="Arial" w:cs="Arial"/>
          <w:szCs w:val="21"/>
        </w:rPr>
      </w:pPr>
    </w:p>
    <w:p w14:paraId="065903DA">
      <w:pPr>
        <w:rPr>
          <w:rFonts w:ascii="Arial" w:hAnsi="Arial" w:cs="Arial"/>
          <w:szCs w:val="21"/>
        </w:rPr>
      </w:pPr>
      <w:r>
        <w:rPr>
          <w:rFonts w:ascii="Arial" w:hAnsi="Arial" w:cs="Arial"/>
          <w:szCs w:val="21"/>
        </w:rPr>
        <w:br w:type="page"/>
      </w:r>
    </w:p>
    <w:p w14:paraId="72EBFAB1">
      <w:pPr>
        <w:pStyle w:val="4"/>
        <w:numPr>
          <w:ilvl w:val="0"/>
          <w:numId w:val="25"/>
        </w:numPr>
        <w:ind w:left="420" w:hanging="420"/>
        <w:rPr>
          <w:rFonts w:cs="仿宋_GB2312"/>
          <w:sz w:val="28"/>
          <w:szCs w:val="28"/>
        </w:rPr>
      </w:pPr>
      <w:bookmarkStart w:id="450" w:name="_Toc156490376"/>
      <w:bookmarkStart w:id="451" w:name="_Toc181957015"/>
      <w:bookmarkStart w:id="452" w:name="_Toc213429790"/>
      <w:r>
        <w:rPr>
          <w:rFonts w:cs="仿宋_GB2312"/>
          <w:sz w:val="28"/>
          <w:szCs w:val="28"/>
        </w:rPr>
        <w:t>残疾人福利性单位声明函</w:t>
      </w:r>
      <w:bookmarkEnd w:id="450"/>
      <w:r>
        <w:rPr>
          <w:rFonts w:hint="eastAsia" w:cs="仿宋_GB2312"/>
          <w:sz w:val="28"/>
          <w:szCs w:val="28"/>
        </w:rPr>
        <w:t>（如适用）</w:t>
      </w:r>
      <w:bookmarkEnd w:id="451"/>
      <w:bookmarkEnd w:id="452"/>
    </w:p>
    <w:p w14:paraId="070281F0">
      <w:pPr>
        <w:spacing w:line="588" w:lineRule="exact"/>
        <w:jc w:val="center"/>
        <w:rPr>
          <w:b/>
          <w:spacing w:val="6"/>
          <w:szCs w:val="21"/>
        </w:rPr>
      </w:pPr>
      <w:r>
        <w:rPr>
          <w:rFonts w:hint="eastAsia"/>
          <w:b/>
          <w:spacing w:val="6"/>
          <w:szCs w:val="21"/>
        </w:rPr>
        <w:t>残疾人福利性单位声明函</w:t>
      </w:r>
    </w:p>
    <w:p w14:paraId="0144E364">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11E9E6">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79CB0CA7">
      <w:pPr>
        <w:tabs>
          <w:tab w:val="left" w:pos="4860"/>
        </w:tabs>
        <w:spacing w:line="588" w:lineRule="exact"/>
        <w:ind w:right="1560" w:firstLine="504" w:firstLineChars="200"/>
        <w:jc w:val="right"/>
        <w:rPr>
          <w:spacing w:val="6"/>
          <w:szCs w:val="21"/>
        </w:rPr>
      </w:pPr>
      <w:r>
        <w:rPr>
          <w:rFonts w:hint="eastAsia"/>
          <w:spacing w:val="6"/>
          <w:szCs w:val="21"/>
        </w:rPr>
        <w:t>单位名称：</w:t>
      </w:r>
    </w:p>
    <w:p w14:paraId="584C58E7">
      <w:pPr>
        <w:tabs>
          <w:tab w:val="left" w:pos="4860"/>
        </w:tabs>
        <w:spacing w:line="588" w:lineRule="exact"/>
        <w:ind w:right="1560" w:firstLine="504" w:firstLineChars="200"/>
        <w:jc w:val="right"/>
        <w:rPr>
          <w:spacing w:val="6"/>
          <w:szCs w:val="21"/>
        </w:rPr>
      </w:pPr>
      <w:r>
        <w:rPr>
          <w:rFonts w:hint="eastAsia"/>
          <w:spacing w:val="6"/>
          <w:szCs w:val="21"/>
        </w:rPr>
        <w:t>日  期：</w:t>
      </w:r>
    </w:p>
    <w:p w14:paraId="1DDB7D20">
      <w:pPr>
        <w:snapToGrid w:val="0"/>
        <w:spacing w:line="300" w:lineRule="auto"/>
      </w:pPr>
      <w:r>
        <w:rPr>
          <w:rFonts w:hint="eastAsia"/>
        </w:rPr>
        <w:t>备注：享受政府采购支持政策的残疾人福利性单位应当同时满足以下条件：</w:t>
      </w:r>
    </w:p>
    <w:p w14:paraId="675E5A1C">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5030F669">
      <w:pPr>
        <w:snapToGrid w:val="0"/>
        <w:spacing w:line="300" w:lineRule="auto"/>
        <w:ind w:firstLine="480" w:firstLineChars="200"/>
      </w:pPr>
      <w:r>
        <w:rPr>
          <w:rFonts w:hint="eastAsia"/>
        </w:rPr>
        <w:t>（2）依法与安置的每位残疾人签订了一年以上（含一年）的劳动合同或服务协议；</w:t>
      </w:r>
    </w:p>
    <w:p w14:paraId="436F3C48">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09F29673">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2A4C6A20">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5104B1E2">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442"/>
    <w:p w14:paraId="5526CD49">
      <w:pPr>
        <w:widowControl/>
        <w:spacing w:line="240" w:lineRule="auto"/>
      </w:pPr>
      <w:r>
        <w:br w:type="page"/>
      </w:r>
    </w:p>
    <w:p w14:paraId="079A00BB">
      <w:pPr>
        <w:pStyle w:val="3"/>
        <w:numPr>
          <w:ilvl w:val="1"/>
          <w:numId w:val="15"/>
        </w:numPr>
      </w:pPr>
      <w:bookmarkStart w:id="453" w:name="_Toc156490377"/>
      <w:bookmarkStart w:id="454" w:name="_Toc213429791"/>
      <w:r>
        <w:rPr>
          <w:rFonts w:hint="eastAsia"/>
        </w:rPr>
        <w:t>供应商认为需要提供的其他资料</w:t>
      </w:r>
      <w:bookmarkEnd w:id="453"/>
      <w:bookmarkEnd w:id="454"/>
    </w:p>
    <w:p w14:paraId="488B0232">
      <w:pPr>
        <w:ind w:firstLine="480" w:firstLineChars="200"/>
        <w:rPr>
          <w:rFonts w:cs="仿宋_GB2312"/>
        </w:rPr>
      </w:pPr>
      <w:r>
        <w:rPr>
          <w:rFonts w:hint="eastAsia" w:cs="仿宋_GB2312"/>
        </w:rPr>
        <w:t>1. 磋商文件要求供应商须提交的其它资料；</w:t>
      </w:r>
    </w:p>
    <w:p w14:paraId="39FC6E7E">
      <w:pPr>
        <w:ind w:firstLine="480" w:firstLineChars="200"/>
        <w:rPr>
          <w:rFonts w:cs="仿宋_GB2312"/>
        </w:rPr>
      </w:pPr>
      <w:r>
        <w:rPr>
          <w:rFonts w:hint="eastAsia" w:cs="仿宋_GB2312"/>
        </w:rPr>
        <w:t>2. 供应商认为需加以说明的其它内容。</w:t>
      </w:r>
    </w:p>
    <w:bookmarkEnd w:id="431"/>
    <w:p w14:paraId="5A444D8A"/>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8585"/>
    </w:sdtPr>
    <w:sdtContent>
      <w:p w14:paraId="2CA5DAC7">
        <w:pPr>
          <w:pStyle w:val="17"/>
          <w:jc w:val="center"/>
        </w:pPr>
        <w:r>
          <w:fldChar w:fldCharType="begin"/>
        </w:r>
        <w:r>
          <w:instrText xml:space="preserve">PAGE   \* MERGEFORMAT</w:instrText>
        </w:r>
        <w:r>
          <w:fldChar w:fldCharType="separate"/>
        </w:r>
        <w:r>
          <w:rPr>
            <w:lang w:val="zh-CN"/>
          </w:rPr>
          <w:t>10</w:t>
        </w:r>
        <w:r>
          <w:rPr>
            <w:lang w:val="zh-CN"/>
          </w:rPr>
          <w:fldChar w:fldCharType="end"/>
        </w:r>
      </w:p>
    </w:sdtContent>
  </w:sdt>
  <w:p w14:paraId="0246109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E56D">
    <w:pPr>
      <w:pStyle w:val="18"/>
      <w:jc w:val="right"/>
      <w:rPr>
        <w:sz w:val="21"/>
        <w:szCs w:val="21"/>
      </w:rPr>
    </w:pPr>
    <w:r>
      <w:rPr>
        <w:rFonts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034E6924"/>
    <w:multiLevelType w:val="multilevel"/>
    <w:tmpl w:val="034E6924"/>
    <w:lvl w:ilvl="0" w:tentative="0">
      <w:start w:val="1"/>
      <w:numFmt w:val="decimal"/>
      <w:lvlText w:val="（%1）"/>
      <w:lvlJc w:val="left"/>
      <w:pPr>
        <w:ind w:left="540" w:hanging="540"/>
      </w:pPr>
      <w:rPr>
        <w:rFonts w:hint="default"/>
      </w:rPr>
    </w:lvl>
    <w:lvl w:ilvl="1" w:tentative="0">
      <w:start w:val="6"/>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286D88"/>
    <w:multiLevelType w:val="multilevel"/>
    <w:tmpl w:val="14286D8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A538A8"/>
    <w:multiLevelType w:val="multilevel"/>
    <w:tmpl w:val="3CA538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1674470"/>
    <w:multiLevelType w:val="multilevel"/>
    <w:tmpl w:val="4167447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4535F05"/>
    <w:multiLevelType w:val="multilevel"/>
    <w:tmpl w:val="44535F0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47B6378"/>
    <w:multiLevelType w:val="multilevel"/>
    <w:tmpl w:val="447B637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20">
    <w:nsid w:val="622D139A"/>
    <w:multiLevelType w:val="multilevel"/>
    <w:tmpl w:val="622D13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D744622"/>
    <w:multiLevelType w:val="multilevel"/>
    <w:tmpl w:val="6D74462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DE718F7"/>
    <w:multiLevelType w:val="multilevel"/>
    <w:tmpl w:val="6DE718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B79150B"/>
    <w:multiLevelType w:val="multilevel"/>
    <w:tmpl w:val="7B7915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5"/>
  </w:num>
  <w:num w:numId="8">
    <w:abstractNumId w:val="27"/>
  </w:num>
  <w:num w:numId="9">
    <w:abstractNumId w:val="2"/>
  </w:num>
  <w:num w:numId="10">
    <w:abstractNumId w:val="20"/>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
  </w:num>
  <w:num w:numId="16">
    <w:abstractNumId w:val="25"/>
  </w:num>
  <w:num w:numId="17">
    <w:abstractNumId w:val="26"/>
  </w:num>
  <w:num w:numId="18">
    <w:abstractNumId w:val="22"/>
  </w:num>
  <w:num w:numId="19">
    <w:abstractNumId w:val="19"/>
  </w:num>
  <w:num w:numId="20">
    <w:abstractNumId w:val="0"/>
  </w:num>
  <w:num w:numId="21">
    <w:abstractNumId w:val="21"/>
  </w:num>
  <w:num w:numId="22">
    <w:abstractNumId w:val="18"/>
  </w:num>
  <w:num w:numId="23">
    <w:abstractNumId w:val="7"/>
  </w:num>
  <w:num w:numId="24">
    <w:abstractNumId w:val="3"/>
  </w:num>
  <w:num w:numId="25">
    <w:abstractNumId w:val="1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DA2E46"/>
    <w:rsid w:val="00010DF5"/>
    <w:rsid w:val="0002050C"/>
    <w:rsid w:val="00031D74"/>
    <w:rsid w:val="00031EDA"/>
    <w:rsid w:val="00035FD6"/>
    <w:rsid w:val="00041275"/>
    <w:rsid w:val="00041E23"/>
    <w:rsid w:val="00047133"/>
    <w:rsid w:val="00057979"/>
    <w:rsid w:val="00062839"/>
    <w:rsid w:val="000640B1"/>
    <w:rsid w:val="0006527E"/>
    <w:rsid w:val="000716F8"/>
    <w:rsid w:val="000725C9"/>
    <w:rsid w:val="000751D5"/>
    <w:rsid w:val="00077F3F"/>
    <w:rsid w:val="00080BBF"/>
    <w:rsid w:val="00090DC8"/>
    <w:rsid w:val="000923A7"/>
    <w:rsid w:val="00094137"/>
    <w:rsid w:val="000A301B"/>
    <w:rsid w:val="000A519B"/>
    <w:rsid w:val="000A7A3F"/>
    <w:rsid w:val="000B0E52"/>
    <w:rsid w:val="000B7490"/>
    <w:rsid w:val="000D18E4"/>
    <w:rsid w:val="000D1D38"/>
    <w:rsid w:val="000D1DA9"/>
    <w:rsid w:val="000D273A"/>
    <w:rsid w:val="000D2926"/>
    <w:rsid w:val="000D48B5"/>
    <w:rsid w:val="000F5CC1"/>
    <w:rsid w:val="00102AF4"/>
    <w:rsid w:val="0011305B"/>
    <w:rsid w:val="00115707"/>
    <w:rsid w:val="0012011D"/>
    <w:rsid w:val="0012733E"/>
    <w:rsid w:val="00127F58"/>
    <w:rsid w:val="00131A1C"/>
    <w:rsid w:val="001361D8"/>
    <w:rsid w:val="00140C6C"/>
    <w:rsid w:val="00140E0B"/>
    <w:rsid w:val="00144643"/>
    <w:rsid w:val="00160D0D"/>
    <w:rsid w:val="0016196A"/>
    <w:rsid w:val="00161D0F"/>
    <w:rsid w:val="00161FD2"/>
    <w:rsid w:val="00167161"/>
    <w:rsid w:val="0019372B"/>
    <w:rsid w:val="00197CB9"/>
    <w:rsid w:val="001A1DD0"/>
    <w:rsid w:val="001D1DC9"/>
    <w:rsid w:val="001E2156"/>
    <w:rsid w:val="001F00D7"/>
    <w:rsid w:val="001F0B83"/>
    <w:rsid w:val="001F15F4"/>
    <w:rsid w:val="002232D4"/>
    <w:rsid w:val="00230405"/>
    <w:rsid w:val="00230459"/>
    <w:rsid w:val="00235C45"/>
    <w:rsid w:val="002416CF"/>
    <w:rsid w:val="00247842"/>
    <w:rsid w:val="00253F6E"/>
    <w:rsid w:val="002549CC"/>
    <w:rsid w:val="002554AB"/>
    <w:rsid w:val="002629DD"/>
    <w:rsid w:val="00262A33"/>
    <w:rsid w:val="00262F43"/>
    <w:rsid w:val="00264A6E"/>
    <w:rsid w:val="00266970"/>
    <w:rsid w:val="002746A9"/>
    <w:rsid w:val="00290F66"/>
    <w:rsid w:val="0029432F"/>
    <w:rsid w:val="002A1AEC"/>
    <w:rsid w:val="002A1FBA"/>
    <w:rsid w:val="002A3131"/>
    <w:rsid w:val="002A5F16"/>
    <w:rsid w:val="002A6FAF"/>
    <w:rsid w:val="002B0E82"/>
    <w:rsid w:val="002C24E7"/>
    <w:rsid w:val="002C4B74"/>
    <w:rsid w:val="002C7C83"/>
    <w:rsid w:val="002D34F4"/>
    <w:rsid w:val="002D3A54"/>
    <w:rsid w:val="002D518A"/>
    <w:rsid w:val="002E0B52"/>
    <w:rsid w:val="002E34F0"/>
    <w:rsid w:val="002E7870"/>
    <w:rsid w:val="002F0DD6"/>
    <w:rsid w:val="002F3C1F"/>
    <w:rsid w:val="003025BA"/>
    <w:rsid w:val="0030326B"/>
    <w:rsid w:val="00303828"/>
    <w:rsid w:val="00321CAC"/>
    <w:rsid w:val="003245D6"/>
    <w:rsid w:val="00325002"/>
    <w:rsid w:val="003259BD"/>
    <w:rsid w:val="003327F2"/>
    <w:rsid w:val="00333AF9"/>
    <w:rsid w:val="0033438F"/>
    <w:rsid w:val="0033481B"/>
    <w:rsid w:val="00343177"/>
    <w:rsid w:val="00343F73"/>
    <w:rsid w:val="00345C72"/>
    <w:rsid w:val="00345DEA"/>
    <w:rsid w:val="00346801"/>
    <w:rsid w:val="00346FB8"/>
    <w:rsid w:val="0034739D"/>
    <w:rsid w:val="00350BD8"/>
    <w:rsid w:val="003610C3"/>
    <w:rsid w:val="00365E80"/>
    <w:rsid w:val="00367E5D"/>
    <w:rsid w:val="00375695"/>
    <w:rsid w:val="00376347"/>
    <w:rsid w:val="00381A77"/>
    <w:rsid w:val="00384C92"/>
    <w:rsid w:val="0038618F"/>
    <w:rsid w:val="003869D7"/>
    <w:rsid w:val="003A07A4"/>
    <w:rsid w:val="003A4878"/>
    <w:rsid w:val="003B1785"/>
    <w:rsid w:val="003C4B9C"/>
    <w:rsid w:val="003C68DF"/>
    <w:rsid w:val="003C698D"/>
    <w:rsid w:val="003E0B9F"/>
    <w:rsid w:val="003E2527"/>
    <w:rsid w:val="003E513B"/>
    <w:rsid w:val="004017D6"/>
    <w:rsid w:val="0040190B"/>
    <w:rsid w:val="00411AB3"/>
    <w:rsid w:val="00411C17"/>
    <w:rsid w:val="004121C8"/>
    <w:rsid w:val="00414C85"/>
    <w:rsid w:val="00420DD8"/>
    <w:rsid w:val="00423A88"/>
    <w:rsid w:val="004255F8"/>
    <w:rsid w:val="00425B35"/>
    <w:rsid w:val="0042756D"/>
    <w:rsid w:val="00427D0A"/>
    <w:rsid w:val="00437213"/>
    <w:rsid w:val="00443B3B"/>
    <w:rsid w:val="0044711D"/>
    <w:rsid w:val="00462EBD"/>
    <w:rsid w:val="00466C90"/>
    <w:rsid w:val="0047182E"/>
    <w:rsid w:val="00476D9B"/>
    <w:rsid w:val="00480E41"/>
    <w:rsid w:val="0048656E"/>
    <w:rsid w:val="00490932"/>
    <w:rsid w:val="00492077"/>
    <w:rsid w:val="00492402"/>
    <w:rsid w:val="004945BC"/>
    <w:rsid w:val="004A5602"/>
    <w:rsid w:val="004A68D2"/>
    <w:rsid w:val="004B29A0"/>
    <w:rsid w:val="004C31F0"/>
    <w:rsid w:val="004D3D4C"/>
    <w:rsid w:val="004D65D4"/>
    <w:rsid w:val="004E09FC"/>
    <w:rsid w:val="004E0CE0"/>
    <w:rsid w:val="004E5531"/>
    <w:rsid w:val="004E5E3E"/>
    <w:rsid w:val="004F775A"/>
    <w:rsid w:val="005001D8"/>
    <w:rsid w:val="00505050"/>
    <w:rsid w:val="00512CBB"/>
    <w:rsid w:val="00513101"/>
    <w:rsid w:val="005214A2"/>
    <w:rsid w:val="00522D48"/>
    <w:rsid w:val="00523D61"/>
    <w:rsid w:val="00530F72"/>
    <w:rsid w:val="00532614"/>
    <w:rsid w:val="00535A35"/>
    <w:rsid w:val="00542884"/>
    <w:rsid w:val="00543364"/>
    <w:rsid w:val="00543B0C"/>
    <w:rsid w:val="00552FD8"/>
    <w:rsid w:val="00555F96"/>
    <w:rsid w:val="0055725A"/>
    <w:rsid w:val="00557310"/>
    <w:rsid w:val="00561A07"/>
    <w:rsid w:val="00562895"/>
    <w:rsid w:val="0056418C"/>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56DD"/>
    <w:rsid w:val="005E77BD"/>
    <w:rsid w:val="005F5FDD"/>
    <w:rsid w:val="00601022"/>
    <w:rsid w:val="0060162F"/>
    <w:rsid w:val="00602CF4"/>
    <w:rsid w:val="0060487D"/>
    <w:rsid w:val="006158D1"/>
    <w:rsid w:val="00615D07"/>
    <w:rsid w:val="0062089B"/>
    <w:rsid w:val="00623DA8"/>
    <w:rsid w:val="00626D3F"/>
    <w:rsid w:val="00630151"/>
    <w:rsid w:val="0064251F"/>
    <w:rsid w:val="00643F74"/>
    <w:rsid w:val="00662692"/>
    <w:rsid w:val="006664E4"/>
    <w:rsid w:val="00666E2F"/>
    <w:rsid w:val="00675096"/>
    <w:rsid w:val="006849F1"/>
    <w:rsid w:val="00687D2D"/>
    <w:rsid w:val="00690B31"/>
    <w:rsid w:val="00691A5B"/>
    <w:rsid w:val="006926FF"/>
    <w:rsid w:val="006A28D1"/>
    <w:rsid w:val="006B429D"/>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033DD"/>
    <w:rsid w:val="00710747"/>
    <w:rsid w:val="00711E45"/>
    <w:rsid w:val="00712591"/>
    <w:rsid w:val="00714959"/>
    <w:rsid w:val="00720085"/>
    <w:rsid w:val="0072447B"/>
    <w:rsid w:val="007308A0"/>
    <w:rsid w:val="00733184"/>
    <w:rsid w:val="00735F23"/>
    <w:rsid w:val="00742B38"/>
    <w:rsid w:val="007439AE"/>
    <w:rsid w:val="00744ABD"/>
    <w:rsid w:val="00746CE6"/>
    <w:rsid w:val="007474E3"/>
    <w:rsid w:val="00752609"/>
    <w:rsid w:val="0075271A"/>
    <w:rsid w:val="007625D0"/>
    <w:rsid w:val="00772319"/>
    <w:rsid w:val="00775777"/>
    <w:rsid w:val="0078326D"/>
    <w:rsid w:val="007840EB"/>
    <w:rsid w:val="007953A3"/>
    <w:rsid w:val="007953FA"/>
    <w:rsid w:val="007A3868"/>
    <w:rsid w:val="007B0927"/>
    <w:rsid w:val="007B31D2"/>
    <w:rsid w:val="007B4E78"/>
    <w:rsid w:val="007C1714"/>
    <w:rsid w:val="007C25B6"/>
    <w:rsid w:val="007C69D0"/>
    <w:rsid w:val="007C7E56"/>
    <w:rsid w:val="007D2501"/>
    <w:rsid w:val="007D3FAB"/>
    <w:rsid w:val="007E1B6D"/>
    <w:rsid w:val="007E1F79"/>
    <w:rsid w:val="007E27BF"/>
    <w:rsid w:val="007F0846"/>
    <w:rsid w:val="007F139D"/>
    <w:rsid w:val="007F2F74"/>
    <w:rsid w:val="007F7C6A"/>
    <w:rsid w:val="00805604"/>
    <w:rsid w:val="0081427E"/>
    <w:rsid w:val="008144A5"/>
    <w:rsid w:val="00814B4D"/>
    <w:rsid w:val="008155C5"/>
    <w:rsid w:val="00816516"/>
    <w:rsid w:val="00816A64"/>
    <w:rsid w:val="0082577A"/>
    <w:rsid w:val="008260C2"/>
    <w:rsid w:val="0082788C"/>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C6EC6"/>
    <w:rsid w:val="008D0B3B"/>
    <w:rsid w:val="008D33D3"/>
    <w:rsid w:val="008D35E0"/>
    <w:rsid w:val="008D41A3"/>
    <w:rsid w:val="008D5158"/>
    <w:rsid w:val="008D5F39"/>
    <w:rsid w:val="008D7F29"/>
    <w:rsid w:val="008E1419"/>
    <w:rsid w:val="008F3D10"/>
    <w:rsid w:val="008F4CF6"/>
    <w:rsid w:val="008F4F88"/>
    <w:rsid w:val="008F7F65"/>
    <w:rsid w:val="00915F1F"/>
    <w:rsid w:val="009166DF"/>
    <w:rsid w:val="009312E6"/>
    <w:rsid w:val="0093260C"/>
    <w:rsid w:val="0093716D"/>
    <w:rsid w:val="00937503"/>
    <w:rsid w:val="00941DAE"/>
    <w:rsid w:val="00942B9F"/>
    <w:rsid w:val="00943319"/>
    <w:rsid w:val="0094346F"/>
    <w:rsid w:val="009450ED"/>
    <w:rsid w:val="00947447"/>
    <w:rsid w:val="009613A1"/>
    <w:rsid w:val="0097494E"/>
    <w:rsid w:val="00976A8C"/>
    <w:rsid w:val="00977FF3"/>
    <w:rsid w:val="0098091D"/>
    <w:rsid w:val="00980D3C"/>
    <w:rsid w:val="00984527"/>
    <w:rsid w:val="00984CC9"/>
    <w:rsid w:val="009856D0"/>
    <w:rsid w:val="009941A6"/>
    <w:rsid w:val="0099510C"/>
    <w:rsid w:val="009A27AF"/>
    <w:rsid w:val="009A4A48"/>
    <w:rsid w:val="009A6DC0"/>
    <w:rsid w:val="009A775B"/>
    <w:rsid w:val="009B74C7"/>
    <w:rsid w:val="009B7813"/>
    <w:rsid w:val="009C06EE"/>
    <w:rsid w:val="009C4C40"/>
    <w:rsid w:val="009C5078"/>
    <w:rsid w:val="009D7DC3"/>
    <w:rsid w:val="009E0EEF"/>
    <w:rsid w:val="009E220F"/>
    <w:rsid w:val="009E6583"/>
    <w:rsid w:val="009F0E95"/>
    <w:rsid w:val="009F2476"/>
    <w:rsid w:val="009F620C"/>
    <w:rsid w:val="00A00250"/>
    <w:rsid w:val="00A009BC"/>
    <w:rsid w:val="00A03C8F"/>
    <w:rsid w:val="00A04209"/>
    <w:rsid w:val="00A04EAA"/>
    <w:rsid w:val="00A16A40"/>
    <w:rsid w:val="00A20809"/>
    <w:rsid w:val="00A208D0"/>
    <w:rsid w:val="00A2153A"/>
    <w:rsid w:val="00A3620F"/>
    <w:rsid w:val="00A36D87"/>
    <w:rsid w:val="00A42BA3"/>
    <w:rsid w:val="00A4402C"/>
    <w:rsid w:val="00A5026C"/>
    <w:rsid w:val="00A61ADA"/>
    <w:rsid w:val="00A67B9F"/>
    <w:rsid w:val="00A701B5"/>
    <w:rsid w:val="00A80437"/>
    <w:rsid w:val="00A9480C"/>
    <w:rsid w:val="00A95737"/>
    <w:rsid w:val="00AA0034"/>
    <w:rsid w:val="00AA4177"/>
    <w:rsid w:val="00AA4E14"/>
    <w:rsid w:val="00AA6D00"/>
    <w:rsid w:val="00AC1AE7"/>
    <w:rsid w:val="00AC7E4E"/>
    <w:rsid w:val="00AD1F6F"/>
    <w:rsid w:val="00AE57EF"/>
    <w:rsid w:val="00AF5400"/>
    <w:rsid w:val="00AF5E4D"/>
    <w:rsid w:val="00B0229F"/>
    <w:rsid w:val="00B03E70"/>
    <w:rsid w:val="00B0667D"/>
    <w:rsid w:val="00B075F8"/>
    <w:rsid w:val="00B10CBD"/>
    <w:rsid w:val="00B15249"/>
    <w:rsid w:val="00B22126"/>
    <w:rsid w:val="00B23B20"/>
    <w:rsid w:val="00B24932"/>
    <w:rsid w:val="00B30024"/>
    <w:rsid w:val="00B35E10"/>
    <w:rsid w:val="00B50D3D"/>
    <w:rsid w:val="00B569EA"/>
    <w:rsid w:val="00B5748D"/>
    <w:rsid w:val="00B605B4"/>
    <w:rsid w:val="00B60860"/>
    <w:rsid w:val="00B60D8A"/>
    <w:rsid w:val="00B67AB7"/>
    <w:rsid w:val="00B70EE0"/>
    <w:rsid w:val="00B71CCD"/>
    <w:rsid w:val="00B76C0C"/>
    <w:rsid w:val="00B76EBE"/>
    <w:rsid w:val="00B807B2"/>
    <w:rsid w:val="00B81261"/>
    <w:rsid w:val="00B831FD"/>
    <w:rsid w:val="00B926F9"/>
    <w:rsid w:val="00B93E93"/>
    <w:rsid w:val="00BA0002"/>
    <w:rsid w:val="00BA079C"/>
    <w:rsid w:val="00BA1676"/>
    <w:rsid w:val="00BA1818"/>
    <w:rsid w:val="00BA7887"/>
    <w:rsid w:val="00BB0695"/>
    <w:rsid w:val="00BB0AA9"/>
    <w:rsid w:val="00BB389C"/>
    <w:rsid w:val="00BB5E22"/>
    <w:rsid w:val="00BB7941"/>
    <w:rsid w:val="00BC1538"/>
    <w:rsid w:val="00BC1927"/>
    <w:rsid w:val="00BC2872"/>
    <w:rsid w:val="00BC3D6E"/>
    <w:rsid w:val="00BC43BB"/>
    <w:rsid w:val="00BC60DB"/>
    <w:rsid w:val="00BD0190"/>
    <w:rsid w:val="00BD36BD"/>
    <w:rsid w:val="00BD49FC"/>
    <w:rsid w:val="00BE027C"/>
    <w:rsid w:val="00BE229C"/>
    <w:rsid w:val="00BE2BE6"/>
    <w:rsid w:val="00BE359F"/>
    <w:rsid w:val="00BE38A0"/>
    <w:rsid w:val="00BE6FC4"/>
    <w:rsid w:val="00BF2390"/>
    <w:rsid w:val="00BF2E8C"/>
    <w:rsid w:val="00BF513D"/>
    <w:rsid w:val="00BF52B9"/>
    <w:rsid w:val="00C00ED1"/>
    <w:rsid w:val="00C01A3B"/>
    <w:rsid w:val="00C2211B"/>
    <w:rsid w:val="00C249DD"/>
    <w:rsid w:val="00C24E2A"/>
    <w:rsid w:val="00C32FB4"/>
    <w:rsid w:val="00C34601"/>
    <w:rsid w:val="00C415A9"/>
    <w:rsid w:val="00C45CBF"/>
    <w:rsid w:val="00C47234"/>
    <w:rsid w:val="00C5578E"/>
    <w:rsid w:val="00C56F38"/>
    <w:rsid w:val="00C57229"/>
    <w:rsid w:val="00C57A04"/>
    <w:rsid w:val="00C74942"/>
    <w:rsid w:val="00C808EB"/>
    <w:rsid w:val="00C82A00"/>
    <w:rsid w:val="00C8512E"/>
    <w:rsid w:val="00C87E32"/>
    <w:rsid w:val="00C9657E"/>
    <w:rsid w:val="00CA1AB8"/>
    <w:rsid w:val="00CA2890"/>
    <w:rsid w:val="00CA3606"/>
    <w:rsid w:val="00CA5E59"/>
    <w:rsid w:val="00CB4EE6"/>
    <w:rsid w:val="00CB6539"/>
    <w:rsid w:val="00CC25B9"/>
    <w:rsid w:val="00CD4B71"/>
    <w:rsid w:val="00CD5867"/>
    <w:rsid w:val="00CD6536"/>
    <w:rsid w:val="00CD674A"/>
    <w:rsid w:val="00CD73E5"/>
    <w:rsid w:val="00CE2D16"/>
    <w:rsid w:val="00CE2E34"/>
    <w:rsid w:val="00CE3408"/>
    <w:rsid w:val="00CE4FBE"/>
    <w:rsid w:val="00CE6C2F"/>
    <w:rsid w:val="00CE6E51"/>
    <w:rsid w:val="00CF3707"/>
    <w:rsid w:val="00CF3BE6"/>
    <w:rsid w:val="00D0326E"/>
    <w:rsid w:val="00D039E3"/>
    <w:rsid w:val="00D04025"/>
    <w:rsid w:val="00D04199"/>
    <w:rsid w:val="00D11BF3"/>
    <w:rsid w:val="00D13FAF"/>
    <w:rsid w:val="00D15C83"/>
    <w:rsid w:val="00D22E42"/>
    <w:rsid w:val="00D32675"/>
    <w:rsid w:val="00D337FF"/>
    <w:rsid w:val="00D36F93"/>
    <w:rsid w:val="00D4160B"/>
    <w:rsid w:val="00D43106"/>
    <w:rsid w:val="00D43B65"/>
    <w:rsid w:val="00D4715E"/>
    <w:rsid w:val="00D50483"/>
    <w:rsid w:val="00D50FA2"/>
    <w:rsid w:val="00D51CA5"/>
    <w:rsid w:val="00D605D6"/>
    <w:rsid w:val="00D73D20"/>
    <w:rsid w:val="00D83C3B"/>
    <w:rsid w:val="00D91B19"/>
    <w:rsid w:val="00D93134"/>
    <w:rsid w:val="00D95972"/>
    <w:rsid w:val="00DA19EF"/>
    <w:rsid w:val="00DA2E46"/>
    <w:rsid w:val="00DA4062"/>
    <w:rsid w:val="00DB07DE"/>
    <w:rsid w:val="00DB6470"/>
    <w:rsid w:val="00DB648D"/>
    <w:rsid w:val="00DC703B"/>
    <w:rsid w:val="00DD2AE9"/>
    <w:rsid w:val="00DE21E8"/>
    <w:rsid w:val="00DE279C"/>
    <w:rsid w:val="00DE7723"/>
    <w:rsid w:val="00DF0EC1"/>
    <w:rsid w:val="00E02A1B"/>
    <w:rsid w:val="00E131D1"/>
    <w:rsid w:val="00E22CBF"/>
    <w:rsid w:val="00E24A49"/>
    <w:rsid w:val="00E312E4"/>
    <w:rsid w:val="00E3190C"/>
    <w:rsid w:val="00E32E3F"/>
    <w:rsid w:val="00E33B4C"/>
    <w:rsid w:val="00E346C5"/>
    <w:rsid w:val="00E40218"/>
    <w:rsid w:val="00E44C93"/>
    <w:rsid w:val="00E57119"/>
    <w:rsid w:val="00E57E23"/>
    <w:rsid w:val="00E6060C"/>
    <w:rsid w:val="00E637A9"/>
    <w:rsid w:val="00E67DF9"/>
    <w:rsid w:val="00E71A4E"/>
    <w:rsid w:val="00E77B92"/>
    <w:rsid w:val="00E92BA7"/>
    <w:rsid w:val="00E957E7"/>
    <w:rsid w:val="00EA3EE2"/>
    <w:rsid w:val="00EA637B"/>
    <w:rsid w:val="00EB4AEC"/>
    <w:rsid w:val="00EC0D29"/>
    <w:rsid w:val="00EC2061"/>
    <w:rsid w:val="00EC4470"/>
    <w:rsid w:val="00ED4D5F"/>
    <w:rsid w:val="00ED6D28"/>
    <w:rsid w:val="00ED72DC"/>
    <w:rsid w:val="00EE1389"/>
    <w:rsid w:val="00EE3D1C"/>
    <w:rsid w:val="00EE3FF1"/>
    <w:rsid w:val="00EE6A89"/>
    <w:rsid w:val="00EF2CF1"/>
    <w:rsid w:val="00F02A03"/>
    <w:rsid w:val="00F04CB2"/>
    <w:rsid w:val="00F1075B"/>
    <w:rsid w:val="00F16856"/>
    <w:rsid w:val="00F17681"/>
    <w:rsid w:val="00F23C03"/>
    <w:rsid w:val="00F43B46"/>
    <w:rsid w:val="00F46C50"/>
    <w:rsid w:val="00F50DD6"/>
    <w:rsid w:val="00F517BA"/>
    <w:rsid w:val="00F538E2"/>
    <w:rsid w:val="00F70947"/>
    <w:rsid w:val="00F73BE7"/>
    <w:rsid w:val="00F76A89"/>
    <w:rsid w:val="00F8151A"/>
    <w:rsid w:val="00F822CF"/>
    <w:rsid w:val="00F901B2"/>
    <w:rsid w:val="00F9251D"/>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323E"/>
    <w:rsid w:val="00FF415F"/>
    <w:rsid w:val="00FF53FD"/>
    <w:rsid w:val="00FF74A7"/>
    <w:rsid w:val="00FF75EA"/>
    <w:rsid w:val="038A25A2"/>
    <w:rsid w:val="03F732EF"/>
    <w:rsid w:val="0BE04A8B"/>
    <w:rsid w:val="204757A6"/>
    <w:rsid w:val="2B6849C4"/>
    <w:rsid w:val="329A1F9F"/>
    <w:rsid w:val="48EE2BC9"/>
    <w:rsid w:val="5FC35B64"/>
    <w:rsid w:val="7AA75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8">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3"/>
    <w:qFormat/>
    <w:uiPriority w:val="0"/>
    <w:pPr>
      <w:spacing w:line="240" w:lineRule="auto"/>
    </w:pPr>
    <w:rPr>
      <w:rFonts w:asciiTheme="minorHAnsi" w:hAnsiTheme="minorHAnsi" w:eastAsiaTheme="minorEastAsia"/>
      <w:sz w:val="21"/>
      <w:szCs w:val="24"/>
    </w:rPr>
  </w:style>
  <w:style w:type="paragraph" w:styleId="9">
    <w:name w:val="Body Text 3"/>
    <w:basedOn w:val="1"/>
    <w:link w:val="39"/>
    <w:semiHidden/>
    <w:unhideWhenUsed/>
    <w:qFormat/>
    <w:uiPriority w:val="99"/>
    <w:pPr>
      <w:spacing w:after="120"/>
    </w:pPr>
    <w:rPr>
      <w:sz w:val="16"/>
      <w:szCs w:val="16"/>
    </w:rPr>
  </w:style>
  <w:style w:type="paragraph" w:styleId="10">
    <w:name w:val="Body Text"/>
    <w:basedOn w:val="1"/>
    <w:link w:val="38"/>
    <w:unhideWhenUsed/>
    <w:qFormat/>
    <w:uiPriority w:val="99"/>
    <w:pPr>
      <w:spacing w:after="120" w:line="240" w:lineRule="auto"/>
      <w:jc w:val="both"/>
    </w:pPr>
    <w:rPr>
      <w:rFonts w:ascii="Times New Roman" w:hAnsi="Times New Roman" w:cs="Times New Roman"/>
      <w:kern w:val="0"/>
      <w:sz w:val="20"/>
      <w:szCs w:val="20"/>
    </w:rPr>
  </w:style>
  <w:style w:type="paragraph" w:styleId="11">
    <w:name w:val="toc 5"/>
    <w:basedOn w:val="1"/>
    <w:next w:val="1"/>
    <w:autoRedefine/>
    <w:unhideWhenUsed/>
    <w:qFormat/>
    <w:uiPriority w:val="39"/>
    <w:pPr>
      <w:ind w:left="960"/>
    </w:pPr>
    <w:rPr>
      <w:rFonts w:asciiTheme="minorHAnsi" w:eastAsiaTheme="minorHAnsi"/>
      <w:sz w:val="18"/>
      <w:szCs w:val="18"/>
    </w:rPr>
  </w:style>
  <w:style w:type="paragraph" w:styleId="12">
    <w:name w:val="toc 3"/>
    <w:basedOn w:val="1"/>
    <w:next w:val="1"/>
    <w:autoRedefine/>
    <w:unhideWhenUsed/>
    <w:qFormat/>
    <w:uiPriority w:val="39"/>
    <w:pPr>
      <w:ind w:left="480"/>
    </w:pPr>
    <w:rPr>
      <w:rFonts w:asciiTheme="minorHAnsi" w:eastAsiaTheme="minorHAnsi"/>
      <w:i/>
      <w:iCs/>
      <w:sz w:val="20"/>
      <w:szCs w:val="20"/>
    </w:rPr>
  </w:style>
  <w:style w:type="paragraph" w:styleId="13">
    <w:name w:val="Plain Text"/>
    <w:basedOn w:val="1"/>
    <w:link w:val="53"/>
    <w:qFormat/>
    <w:uiPriority w:val="0"/>
    <w:pPr>
      <w:spacing w:line="240" w:lineRule="auto"/>
      <w:jc w:val="both"/>
    </w:pPr>
    <w:rPr>
      <w:rFonts w:hAnsi="Times New Roman" w:cs="Times New Roman"/>
      <w:kern w:val="0"/>
      <w:sz w:val="20"/>
      <w:szCs w:val="21"/>
    </w:rPr>
  </w:style>
  <w:style w:type="paragraph" w:styleId="14">
    <w:name w:val="toc 8"/>
    <w:basedOn w:val="1"/>
    <w:next w:val="1"/>
    <w:autoRedefine/>
    <w:unhideWhenUsed/>
    <w:qFormat/>
    <w:uiPriority w:val="39"/>
    <w:pPr>
      <w:ind w:left="1680"/>
    </w:pPr>
    <w:rPr>
      <w:rFonts w:asciiTheme="minorHAnsi" w:eastAsiaTheme="minorHAnsi"/>
      <w:sz w:val="18"/>
      <w:szCs w:val="18"/>
    </w:rPr>
  </w:style>
  <w:style w:type="paragraph" w:styleId="15">
    <w:name w:val="Date"/>
    <w:basedOn w:val="1"/>
    <w:next w:val="1"/>
    <w:link w:val="50"/>
    <w:unhideWhenUsed/>
    <w:qFormat/>
    <w:uiPriority w:val="99"/>
    <w:pPr>
      <w:spacing w:line="240" w:lineRule="auto"/>
      <w:ind w:left="100" w:leftChars="2500"/>
      <w:jc w:val="both"/>
    </w:pPr>
    <w:rPr>
      <w:rFonts w:asciiTheme="minorHAnsi" w:hAnsiTheme="minorHAnsi" w:eastAsiaTheme="minorEastAsia"/>
      <w:sz w:val="21"/>
      <w:szCs w:val="20"/>
    </w:rPr>
  </w:style>
  <w:style w:type="paragraph" w:styleId="16">
    <w:name w:val="Balloon Text"/>
    <w:basedOn w:val="1"/>
    <w:link w:val="56"/>
    <w:semiHidden/>
    <w:unhideWhenUsed/>
    <w:qFormat/>
    <w:uiPriority w:val="99"/>
    <w:pPr>
      <w:spacing w:line="240" w:lineRule="auto"/>
    </w:pPr>
    <w:rPr>
      <w:sz w:val="18"/>
      <w:szCs w:val="18"/>
    </w:rPr>
  </w:style>
  <w:style w:type="paragraph" w:styleId="17">
    <w:name w:val="footer"/>
    <w:basedOn w:val="1"/>
    <w:link w:val="33"/>
    <w:unhideWhenUsed/>
    <w:qFormat/>
    <w:uiPriority w:val="99"/>
    <w:pPr>
      <w:tabs>
        <w:tab w:val="center" w:pos="4153"/>
        <w:tab w:val="right" w:pos="8306"/>
      </w:tabs>
      <w:snapToGrid w:val="0"/>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toc 6"/>
    <w:basedOn w:val="1"/>
    <w:next w:val="1"/>
    <w:autoRedefine/>
    <w:unhideWhenUsed/>
    <w:qFormat/>
    <w:uiPriority w:val="39"/>
    <w:pPr>
      <w:ind w:left="1200"/>
    </w:pPr>
    <w:rPr>
      <w:rFonts w:asciiTheme="minorHAnsi" w:eastAsiaTheme="minorHAnsi"/>
      <w:sz w:val="18"/>
      <w:szCs w:val="18"/>
    </w:rPr>
  </w:style>
  <w:style w:type="paragraph" w:styleId="22">
    <w:name w:val="toc 2"/>
    <w:basedOn w:val="1"/>
    <w:next w:val="1"/>
    <w:autoRedefine/>
    <w:unhideWhenUsed/>
    <w:qFormat/>
    <w:uiPriority w:val="39"/>
    <w:pPr>
      <w:ind w:left="240"/>
    </w:pPr>
    <w:rPr>
      <w:rFonts w:asciiTheme="minorHAnsi" w:eastAsiaTheme="minorHAnsi"/>
      <w:smallCaps/>
      <w:sz w:val="20"/>
      <w:szCs w:val="20"/>
    </w:rPr>
  </w:style>
  <w:style w:type="paragraph" w:styleId="23">
    <w:name w:val="toc 9"/>
    <w:basedOn w:val="1"/>
    <w:next w:val="1"/>
    <w:autoRedefine/>
    <w:unhideWhenUsed/>
    <w:qFormat/>
    <w:uiPriority w:val="39"/>
    <w:pPr>
      <w:ind w:left="1920"/>
    </w:pPr>
    <w:rPr>
      <w:rFonts w:asciiTheme="minorHAnsi" w:eastAsiaTheme="minorHAnsi"/>
      <w:sz w:val="18"/>
      <w:szCs w:val="18"/>
    </w:rPr>
  </w:style>
  <w:style w:type="paragraph" w:styleId="24">
    <w:name w:val="Normal (Web)"/>
    <w:basedOn w:val="1"/>
    <w:qFormat/>
    <w:uiPriority w:val="99"/>
    <w:pPr>
      <w:widowControl/>
      <w:spacing w:before="100" w:beforeAutospacing="1" w:after="100" w:afterAutospacing="1" w:line="240" w:lineRule="auto"/>
    </w:pPr>
    <w:rPr>
      <w:rFonts w:cs="宋体"/>
      <w:kern w:val="0"/>
      <w:szCs w:val="20"/>
    </w:rPr>
  </w:style>
  <w:style w:type="paragraph" w:styleId="25">
    <w:name w:val="annotation subject"/>
    <w:basedOn w:val="8"/>
    <w:next w:val="8"/>
    <w:link w:val="48"/>
    <w:semiHidden/>
    <w:unhideWhenUsed/>
    <w:qFormat/>
    <w:uiPriority w:val="99"/>
    <w:pPr>
      <w:spacing w:line="360" w:lineRule="auto"/>
    </w:pPr>
    <w:rPr>
      <w:rFonts w:ascii="宋体" w:hAnsi="宋体" w:eastAsia="宋体"/>
      <w:b/>
      <w:bCs/>
      <w:sz w:val="24"/>
      <w:szCs w:val="22"/>
    </w:rPr>
  </w:style>
  <w:style w:type="paragraph" w:styleId="26">
    <w:name w:val="Body Text First Indent"/>
    <w:basedOn w:val="1"/>
    <w:link w:val="51"/>
    <w:qFormat/>
    <w:uiPriority w:val="0"/>
    <w:pPr>
      <w:spacing w:after="120" w:line="240" w:lineRule="auto"/>
      <w:ind w:firstLine="420" w:firstLineChars="100"/>
      <w:jc w:val="both"/>
    </w:pPr>
    <w:rPr>
      <w:rFonts w:ascii="Times New Roman" w:hAnsi="Times New Roman" w:cs="Times New Roman"/>
      <w:sz w:val="21"/>
      <w:szCs w:val="24"/>
    </w:rPr>
  </w:style>
  <w:style w:type="character" w:styleId="29">
    <w:name w:val="Hyperlink"/>
    <w:basedOn w:val="28"/>
    <w:unhideWhenUsed/>
    <w:qFormat/>
    <w:uiPriority w:val="99"/>
    <w:rPr>
      <w:color w:val="0563C1" w:themeColor="hyperlink"/>
      <w:u w:val="single"/>
    </w:rPr>
  </w:style>
  <w:style w:type="character" w:styleId="30">
    <w:name w:val="annotation reference"/>
    <w:basedOn w:val="28"/>
    <w:semiHidden/>
    <w:unhideWhenUsed/>
    <w:qFormat/>
    <w:uiPriority w:val="99"/>
    <w:rPr>
      <w:sz w:val="21"/>
      <w:szCs w:val="21"/>
    </w:rPr>
  </w:style>
  <w:style w:type="paragraph" w:customStyle="1" w:styleId="31">
    <w:name w:val="正文缩进2"/>
    <w:basedOn w:val="1"/>
    <w:qFormat/>
    <w:uiPriority w:val="0"/>
    <w:pPr>
      <w:wordWrap w:val="0"/>
      <w:ind w:firstLine="200" w:firstLineChars="200"/>
    </w:pPr>
  </w:style>
  <w:style w:type="character" w:customStyle="1" w:styleId="32">
    <w:name w:val="页眉 Char"/>
    <w:basedOn w:val="28"/>
    <w:link w:val="18"/>
    <w:qFormat/>
    <w:uiPriority w:val="99"/>
    <w:rPr>
      <w:rFonts w:eastAsia="宋体"/>
      <w:sz w:val="18"/>
      <w:szCs w:val="18"/>
    </w:rPr>
  </w:style>
  <w:style w:type="character" w:customStyle="1" w:styleId="33">
    <w:name w:val="页脚 Char"/>
    <w:basedOn w:val="28"/>
    <w:link w:val="17"/>
    <w:qFormat/>
    <w:uiPriority w:val="99"/>
    <w:rPr>
      <w:rFonts w:eastAsia="宋体"/>
      <w:sz w:val="18"/>
      <w:szCs w:val="18"/>
    </w:rPr>
  </w:style>
  <w:style w:type="character" w:customStyle="1" w:styleId="34">
    <w:name w:val="标题 1 Char"/>
    <w:basedOn w:val="28"/>
    <w:link w:val="2"/>
    <w:qFormat/>
    <w:uiPriority w:val="9"/>
    <w:rPr>
      <w:rFonts w:ascii="宋体" w:hAnsi="宋体" w:eastAsia="黑体"/>
      <w:b/>
      <w:bCs/>
      <w:kern w:val="44"/>
      <w:sz w:val="44"/>
      <w:szCs w:val="44"/>
    </w:rPr>
  </w:style>
  <w:style w:type="paragraph" w:styleId="35">
    <w:name w:val="List Paragraph"/>
    <w:basedOn w:val="1"/>
    <w:link w:val="44"/>
    <w:qFormat/>
    <w:uiPriority w:val="34"/>
    <w:pPr>
      <w:ind w:firstLine="420" w:firstLineChars="200"/>
    </w:pPr>
  </w:style>
  <w:style w:type="character" w:customStyle="1" w:styleId="36">
    <w:name w:val="标题 2 Char"/>
    <w:basedOn w:val="28"/>
    <w:link w:val="3"/>
    <w:qFormat/>
    <w:uiPriority w:val="9"/>
    <w:rPr>
      <w:rFonts w:eastAsia="宋体" w:asciiTheme="majorHAnsi" w:hAnsiTheme="majorHAnsi" w:cstheme="majorBidi"/>
      <w:b/>
      <w:bCs/>
      <w:sz w:val="32"/>
      <w:szCs w:val="32"/>
    </w:rPr>
  </w:style>
  <w:style w:type="character" w:customStyle="1" w:styleId="37">
    <w:name w:val="未处理的提及1"/>
    <w:basedOn w:val="28"/>
    <w:semiHidden/>
    <w:unhideWhenUsed/>
    <w:qFormat/>
    <w:uiPriority w:val="99"/>
    <w:rPr>
      <w:color w:val="605E5C"/>
      <w:shd w:val="clear" w:color="auto" w:fill="E1DFDD"/>
    </w:rPr>
  </w:style>
  <w:style w:type="character" w:customStyle="1" w:styleId="38">
    <w:name w:val="正文文本 Char"/>
    <w:basedOn w:val="28"/>
    <w:link w:val="10"/>
    <w:qFormat/>
    <w:uiPriority w:val="99"/>
    <w:rPr>
      <w:rFonts w:ascii="Times New Roman" w:hAnsi="Times New Roman" w:eastAsia="宋体" w:cs="Times New Roman"/>
      <w:kern w:val="0"/>
      <w:sz w:val="20"/>
      <w:szCs w:val="20"/>
    </w:rPr>
  </w:style>
  <w:style w:type="character" w:customStyle="1" w:styleId="39">
    <w:name w:val="正文文本 3 Char"/>
    <w:basedOn w:val="28"/>
    <w:link w:val="9"/>
    <w:semiHidden/>
    <w:qFormat/>
    <w:uiPriority w:val="99"/>
    <w:rPr>
      <w:rFonts w:ascii="宋体" w:hAnsi="宋体" w:eastAsia="宋体"/>
      <w:sz w:val="16"/>
      <w:szCs w:val="16"/>
    </w:rPr>
  </w:style>
  <w:style w:type="paragraph" w:customStyle="1" w:styleId="40">
    <w:name w:val="Default"/>
    <w:link w:val="41"/>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1">
    <w:name w:val="Default Char Char"/>
    <w:link w:val="40"/>
    <w:qFormat/>
    <w:uiPriority w:val="0"/>
    <w:rPr>
      <w:rFonts w:ascii=".." w:hAnsi="Times New Roman" w:eastAsia=".." w:cs="Times New Roman"/>
      <w:color w:val="000000"/>
      <w:kern w:val="0"/>
      <w:sz w:val="24"/>
      <w:szCs w:val="24"/>
    </w:rPr>
  </w:style>
  <w:style w:type="paragraph" w:styleId="42">
    <w:name w:val="No Spacing"/>
    <w:link w:val="47"/>
    <w:qFormat/>
    <w:uiPriority w:val="1"/>
    <w:pPr>
      <w:widowControl w:val="0"/>
    </w:pPr>
    <w:rPr>
      <w:rFonts w:ascii="宋体" w:hAnsi="宋体" w:eastAsia="宋体" w:cstheme="minorBidi"/>
      <w:kern w:val="2"/>
      <w:sz w:val="21"/>
      <w:szCs w:val="22"/>
      <w:lang w:val="en-US" w:eastAsia="zh-CN" w:bidi="ar-SA"/>
    </w:rPr>
  </w:style>
  <w:style w:type="character" w:customStyle="1" w:styleId="43">
    <w:name w:val="批注文字 Char"/>
    <w:basedOn w:val="28"/>
    <w:link w:val="8"/>
    <w:qFormat/>
    <w:uiPriority w:val="0"/>
    <w:rPr>
      <w:szCs w:val="24"/>
    </w:rPr>
  </w:style>
  <w:style w:type="character" w:customStyle="1" w:styleId="44">
    <w:name w:val="列出段落 Char"/>
    <w:link w:val="35"/>
    <w:qFormat/>
    <w:uiPriority w:val="34"/>
    <w:rPr>
      <w:rFonts w:ascii="宋体" w:hAnsi="宋体" w:eastAsia="宋体"/>
      <w:sz w:val="24"/>
    </w:rPr>
  </w:style>
  <w:style w:type="character" w:customStyle="1" w:styleId="45">
    <w:name w:val="标题 3 Char"/>
    <w:basedOn w:val="28"/>
    <w:link w:val="4"/>
    <w:autoRedefine/>
    <w:qFormat/>
    <w:uiPriority w:val="9"/>
    <w:rPr>
      <w:rFonts w:ascii="宋体" w:hAnsi="宋体" w:eastAsia="宋体"/>
      <w:b/>
      <w:bCs/>
      <w:sz w:val="32"/>
      <w:szCs w:val="32"/>
    </w:rPr>
  </w:style>
  <w:style w:type="character" w:customStyle="1" w:styleId="46">
    <w:name w:val="标题 4 Char"/>
    <w:basedOn w:val="28"/>
    <w:link w:val="5"/>
    <w:autoRedefine/>
    <w:qFormat/>
    <w:uiPriority w:val="9"/>
    <w:rPr>
      <w:rFonts w:eastAsia="宋体" w:asciiTheme="majorHAnsi" w:hAnsiTheme="majorHAnsi" w:cstheme="majorBidi"/>
      <w:b/>
      <w:bCs/>
      <w:sz w:val="28"/>
      <w:szCs w:val="28"/>
    </w:rPr>
  </w:style>
  <w:style w:type="character" w:customStyle="1" w:styleId="47">
    <w:name w:val="无间隔 Char"/>
    <w:link w:val="42"/>
    <w:qFormat/>
    <w:uiPriority w:val="1"/>
    <w:rPr>
      <w:rFonts w:ascii="宋体" w:hAnsi="宋体" w:eastAsia="宋体"/>
    </w:rPr>
  </w:style>
  <w:style w:type="character" w:customStyle="1" w:styleId="48">
    <w:name w:val="批注主题 Char"/>
    <w:basedOn w:val="43"/>
    <w:link w:val="25"/>
    <w:semiHidden/>
    <w:qFormat/>
    <w:uiPriority w:val="99"/>
    <w:rPr>
      <w:rFonts w:ascii="宋体" w:hAnsi="宋体" w:eastAsia="宋体"/>
      <w:b/>
      <w:bCs/>
      <w:kern w:val="2"/>
      <w:sz w:val="24"/>
      <w:szCs w:val="22"/>
    </w:rPr>
  </w:style>
  <w:style w:type="character" w:customStyle="1" w:styleId="49">
    <w:name w:val="日期 Char"/>
    <w:basedOn w:val="28"/>
    <w:qFormat/>
    <w:uiPriority w:val="99"/>
    <w:rPr>
      <w:kern w:val="2"/>
      <w:sz w:val="21"/>
    </w:rPr>
  </w:style>
  <w:style w:type="character" w:customStyle="1" w:styleId="50">
    <w:name w:val="日期 Char1"/>
    <w:basedOn w:val="28"/>
    <w:link w:val="15"/>
    <w:semiHidden/>
    <w:qFormat/>
    <w:uiPriority w:val="99"/>
    <w:rPr>
      <w:rFonts w:ascii="宋体" w:hAnsi="宋体" w:eastAsia="宋体"/>
      <w:kern w:val="2"/>
      <w:sz w:val="24"/>
      <w:szCs w:val="22"/>
    </w:rPr>
  </w:style>
  <w:style w:type="character" w:customStyle="1" w:styleId="51">
    <w:name w:val="正文首行缩进 Char"/>
    <w:basedOn w:val="38"/>
    <w:link w:val="26"/>
    <w:qFormat/>
    <w:uiPriority w:val="0"/>
    <w:rPr>
      <w:rFonts w:ascii="Times New Roman" w:hAnsi="Times New Roman" w:eastAsia="宋体" w:cs="Times New Roman"/>
      <w:kern w:val="2"/>
      <w:sz w:val="21"/>
      <w:szCs w:val="24"/>
    </w:rPr>
  </w:style>
  <w:style w:type="paragraph" w:customStyle="1" w:styleId="52">
    <w:name w:val="Table Paragraph"/>
    <w:basedOn w:val="1"/>
    <w:qFormat/>
    <w:uiPriority w:val="0"/>
    <w:pPr>
      <w:spacing w:line="240" w:lineRule="auto"/>
    </w:pPr>
    <w:rPr>
      <w:rFonts w:ascii="Calibri" w:hAnsi="Calibri" w:cs="Times New Roman"/>
      <w:kern w:val="0"/>
      <w:sz w:val="22"/>
    </w:rPr>
  </w:style>
  <w:style w:type="character" w:customStyle="1" w:styleId="53">
    <w:name w:val="纯文本 Char"/>
    <w:basedOn w:val="28"/>
    <w:link w:val="13"/>
    <w:qFormat/>
    <w:uiPriority w:val="0"/>
    <w:rPr>
      <w:rFonts w:ascii="宋体" w:hAnsi="Times New Roman" w:eastAsia="宋体" w:cs="Times New Roman"/>
      <w:szCs w:val="21"/>
    </w:rPr>
  </w:style>
  <w:style w:type="character" w:customStyle="1" w:styleId="54">
    <w:name w:val="NormalCharacter"/>
    <w:qFormat/>
    <w:uiPriority w:val="0"/>
  </w:style>
  <w:style w:type="paragraph" w:customStyle="1" w:styleId="55">
    <w:name w:val="表格"/>
    <w:basedOn w:val="1"/>
    <w:qFormat/>
    <w:uiPriority w:val="0"/>
    <w:pPr>
      <w:widowControl/>
      <w:kinsoku w:val="0"/>
      <w:autoSpaceDE w:val="0"/>
      <w:autoSpaceDN w:val="0"/>
      <w:adjustRightInd w:val="0"/>
      <w:snapToGrid w:val="0"/>
      <w:spacing w:line="240" w:lineRule="auto"/>
      <w:textAlignment w:val="baseline"/>
    </w:pPr>
    <w:rPr>
      <w:rFonts w:ascii="Arial" w:hAnsi="Arial" w:eastAsia="Arial" w:cs="Arial"/>
      <w:snapToGrid w:val="0"/>
      <w:color w:val="000000"/>
      <w:kern w:val="0"/>
      <w:sz w:val="21"/>
      <w:szCs w:val="21"/>
    </w:rPr>
  </w:style>
  <w:style w:type="character" w:customStyle="1" w:styleId="56">
    <w:name w:val="批注框文本 Char"/>
    <w:basedOn w:val="28"/>
    <w:link w:val="16"/>
    <w:semiHidden/>
    <w:qFormat/>
    <w:uiPriority w:val="99"/>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55E2-9E18-4E8F-875B-2F6CF4ADE69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2722</Words>
  <Characters>2883</Characters>
  <Lines>213</Lines>
  <Paragraphs>59</Paragraphs>
  <TotalTime>44</TotalTime>
  <ScaleCrop>false</ScaleCrop>
  <LinksUpToDate>false</LinksUpToDate>
  <CharactersWithSpaces>3008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2025-05-09T07:49:00Z</dcterms:created>
  <dc:creator>admin</dc:creator>
  <cp:lastModifiedBy>207</cp:lastModifiedBy>
  <dcterms:modified xsi:type="dcterms:W3CDTF">2025-11-21T00:32:54Z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9E0B6302EA92470C853A33513CAEFBB5_12</vt:lpwstr>
  </property>
  <property fmtid="{D5CDD505-2E9C-101B-9397-08002B2CF9AE}" pid="4" name="KSOTemplateDocerSaveRecord">
    <vt:lpwstr>eyJoZGlkIjoiOWExY2E2NWUxMGYxZDJjYmRhMTY2MDM2MDBkNDJmNWQifQ==</vt:lpwstr>
  </property>
</Properties>
</file>